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06B0C" w14:paraId="2C902809" w14:textId="77777777" w:rsidTr="00CB61FA">
        <w:trPr>
          <w:trHeight w:val="548"/>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28BCD51" w:rsidR="00F66A54" w:rsidRDefault="00CB61FA" w:rsidP="0084264F">
            <w:pPr>
              <w:spacing w:after="0" w:line="240" w:lineRule="auto"/>
              <w:jc w:val="center"/>
              <w:rPr>
                <w:rFonts w:ascii="Calibri" w:eastAsia="Times New Roman" w:hAnsi="Calibri" w:cs="Times New Roman"/>
                <w:color w:val="000000"/>
                <w:sz w:val="16"/>
                <w:szCs w:val="16"/>
                <w:lang w:val="fr-BE" w:eastAsia="en-GB"/>
              </w:rPr>
            </w:pPr>
            <w:r w:rsidRPr="00CB61FA">
              <w:rPr>
                <w:rFonts w:ascii="Calibri" w:eastAsia="Times New Roman" w:hAnsi="Calibri" w:cs="Times New Roman"/>
                <w:color w:val="000000"/>
                <w:sz w:val="16"/>
                <w:szCs w:val="16"/>
                <w:lang w:val="fr-BE" w:eastAsia="en-GB"/>
              </w:rPr>
              <w:t xml:space="preserve">Istanbul Medipol </w:t>
            </w:r>
            <w:proofErr w:type="spellStart"/>
            <w:r w:rsidRPr="00CB61FA">
              <w:rPr>
                <w:rFonts w:ascii="Calibri" w:eastAsia="Times New Roman" w:hAnsi="Calibri" w:cs="Times New Roman"/>
                <w:color w:val="000000"/>
                <w:sz w:val="16"/>
                <w:szCs w:val="16"/>
                <w:lang w:val="fr-BE" w:eastAsia="en-GB"/>
              </w:rPr>
              <w:t>University</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885A1D9" w:rsidR="00F66A54" w:rsidRPr="00B343CD" w:rsidRDefault="00CB61FA" w:rsidP="0084264F">
            <w:pPr>
              <w:spacing w:after="0" w:line="240" w:lineRule="auto"/>
              <w:jc w:val="center"/>
              <w:rPr>
                <w:rFonts w:ascii="Calibri" w:eastAsia="Times New Roman" w:hAnsi="Calibri" w:cs="Times New Roman"/>
                <w:color w:val="000000"/>
                <w:sz w:val="16"/>
                <w:szCs w:val="16"/>
                <w:lang w:val="fr-BE" w:eastAsia="en-GB"/>
              </w:rPr>
            </w:pPr>
            <w:r w:rsidRPr="00CB61FA">
              <w:rPr>
                <w:rFonts w:ascii="Calibri" w:eastAsia="Times New Roman" w:hAnsi="Calibri" w:cs="Times New Roman"/>
                <w:color w:val="000000"/>
                <w:sz w:val="16"/>
                <w:szCs w:val="16"/>
                <w:lang w:val="fr-BE" w:eastAsia="en-GB"/>
              </w:rPr>
              <w:t>TR ISTANBU36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862319" w14:textId="77777777" w:rsidR="00CB61FA" w:rsidRPr="00CB61FA" w:rsidRDefault="00CB61FA" w:rsidP="00CB61FA">
            <w:pPr>
              <w:spacing w:after="0" w:line="240" w:lineRule="auto"/>
              <w:jc w:val="center"/>
              <w:rPr>
                <w:rFonts w:ascii="Calibri" w:eastAsia="Times New Roman" w:hAnsi="Calibri" w:cs="Times New Roman"/>
                <w:color w:val="000000"/>
                <w:sz w:val="16"/>
                <w:szCs w:val="16"/>
                <w:lang w:val="fr-BE" w:eastAsia="en-GB"/>
              </w:rPr>
            </w:pPr>
            <w:proofErr w:type="spellStart"/>
            <w:r w:rsidRPr="00CB61FA">
              <w:rPr>
                <w:rFonts w:ascii="Calibri" w:eastAsia="Times New Roman" w:hAnsi="Calibri" w:cs="Times New Roman"/>
                <w:color w:val="000000"/>
                <w:sz w:val="16"/>
                <w:szCs w:val="16"/>
                <w:lang w:val="fr-BE" w:eastAsia="en-GB"/>
              </w:rPr>
              <w:t>Kavacık</w:t>
            </w:r>
            <w:proofErr w:type="spellEnd"/>
            <w:r w:rsidRPr="00CB61FA">
              <w:rPr>
                <w:rFonts w:ascii="Calibri" w:eastAsia="Times New Roman" w:hAnsi="Calibri" w:cs="Times New Roman"/>
                <w:color w:val="000000"/>
                <w:sz w:val="16"/>
                <w:szCs w:val="16"/>
                <w:lang w:val="fr-BE" w:eastAsia="en-GB"/>
              </w:rPr>
              <w:t xml:space="preserve"> Mah.</w:t>
            </w:r>
          </w:p>
          <w:p w14:paraId="7CFD70A9" w14:textId="77777777" w:rsidR="00CB61FA" w:rsidRPr="00CB61FA" w:rsidRDefault="00CB61FA" w:rsidP="00CB61FA">
            <w:pPr>
              <w:spacing w:after="0" w:line="240" w:lineRule="auto"/>
              <w:jc w:val="center"/>
              <w:rPr>
                <w:rFonts w:ascii="Calibri" w:eastAsia="Times New Roman" w:hAnsi="Calibri" w:cs="Times New Roman"/>
                <w:color w:val="000000"/>
                <w:sz w:val="16"/>
                <w:szCs w:val="16"/>
                <w:lang w:val="fr-BE" w:eastAsia="en-GB"/>
              </w:rPr>
            </w:pPr>
            <w:proofErr w:type="spellStart"/>
            <w:r w:rsidRPr="00CB61FA">
              <w:rPr>
                <w:rFonts w:ascii="Calibri" w:eastAsia="Times New Roman" w:hAnsi="Calibri" w:cs="Times New Roman"/>
                <w:color w:val="000000"/>
                <w:sz w:val="16"/>
                <w:szCs w:val="16"/>
                <w:lang w:val="fr-BE" w:eastAsia="en-GB"/>
              </w:rPr>
              <w:t>Ekinciler</w:t>
            </w:r>
            <w:proofErr w:type="spellEnd"/>
            <w:r w:rsidRPr="00CB61FA">
              <w:rPr>
                <w:rFonts w:ascii="Calibri" w:eastAsia="Times New Roman" w:hAnsi="Calibri" w:cs="Times New Roman"/>
                <w:color w:val="000000"/>
                <w:sz w:val="16"/>
                <w:szCs w:val="16"/>
                <w:lang w:val="fr-BE" w:eastAsia="en-GB"/>
              </w:rPr>
              <w:t xml:space="preserve"> Cad.</w:t>
            </w:r>
          </w:p>
          <w:p w14:paraId="21D809E5" w14:textId="77777777" w:rsidR="00CB61FA" w:rsidRPr="00CB61FA" w:rsidRDefault="00CB61FA" w:rsidP="00CB61FA">
            <w:pPr>
              <w:spacing w:after="0" w:line="240" w:lineRule="auto"/>
              <w:jc w:val="center"/>
              <w:rPr>
                <w:rFonts w:ascii="Calibri" w:eastAsia="Times New Roman" w:hAnsi="Calibri" w:cs="Times New Roman"/>
                <w:color w:val="000000"/>
                <w:sz w:val="16"/>
                <w:szCs w:val="16"/>
                <w:lang w:val="fr-BE" w:eastAsia="en-GB"/>
              </w:rPr>
            </w:pPr>
            <w:proofErr w:type="gramStart"/>
            <w:r w:rsidRPr="00CB61FA">
              <w:rPr>
                <w:rFonts w:ascii="Calibri" w:eastAsia="Times New Roman" w:hAnsi="Calibri" w:cs="Times New Roman"/>
                <w:color w:val="000000"/>
                <w:sz w:val="16"/>
                <w:szCs w:val="16"/>
                <w:lang w:val="fr-BE" w:eastAsia="en-GB"/>
              </w:rPr>
              <w:t>No:</w:t>
            </w:r>
            <w:proofErr w:type="gramEnd"/>
            <w:r w:rsidRPr="00CB61FA">
              <w:rPr>
                <w:rFonts w:ascii="Calibri" w:eastAsia="Times New Roman" w:hAnsi="Calibri" w:cs="Times New Roman"/>
                <w:color w:val="000000"/>
                <w:sz w:val="16"/>
                <w:szCs w:val="16"/>
                <w:lang w:val="fr-BE" w:eastAsia="en-GB"/>
              </w:rPr>
              <w:t>19</w:t>
            </w:r>
          </w:p>
          <w:p w14:paraId="2C90280F" w14:textId="78004B76" w:rsidR="00F66A54" w:rsidRPr="00B343CD" w:rsidRDefault="00CB61FA" w:rsidP="00CB61FA">
            <w:pPr>
              <w:spacing w:after="0" w:line="240" w:lineRule="auto"/>
              <w:jc w:val="center"/>
              <w:rPr>
                <w:rFonts w:ascii="Calibri" w:eastAsia="Times New Roman" w:hAnsi="Calibri" w:cs="Times New Roman"/>
                <w:color w:val="000000"/>
                <w:sz w:val="16"/>
                <w:szCs w:val="16"/>
                <w:lang w:val="fr-BE" w:eastAsia="en-GB"/>
              </w:rPr>
            </w:pPr>
            <w:proofErr w:type="spellStart"/>
            <w:r w:rsidRPr="00CB61FA">
              <w:rPr>
                <w:rFonts w:ascii="Calibri" w:eastAsia="Times New Roman" w:hAnsi="Calibri" w:cs="Times New Roman"/>
                <w:color w:val="000000"/>
                <w:sz w:val="16"/>
                <w:szCs w:val="16"/>
                <w:lang w:val="fr-BE" w:eastAsia="en-GB"/>
              </w:rPr>
              <w:t>Beykoz</w:t>
            </w:r>
            <w:proofErr w:type="spellEnd"/>
            <w:r w:rsidRPr="00CB61FA">
              <w:rPr>
                <w:rFonts w:ascii="Calibri" w:eastAsia="Times New Roman" w:hAnsi="Calibri" w:cs="Times New Roman"/>
                <w:color w:val="000000"/>
                <w:sz w:val="16"/>
                <w:szCs w:val="16"/>
                <w:lang w:val="fr-BE" w:eastAsia="en-GB"/>
              </w:rPr>
              <w:t>/İSTANBUL</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0C2BC43" w:rsidR="00F66A54" w:rsidRPr="00B343CD" w:rsidRDefault="00CB61FA"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F2E2D8D" w14:textId="77777777" w:rsidR="00CB61FA" w:rsidRPr="00CB61FA" w:rsidRDefault="00CB61FA" w:rsidP="00CB61FA">
            <w:pPr>
              <w:spacing w:after="0" w:line="240" w:lineRule="auto"/>
              <w:jc w:val="center"/>
              <w:rPr>
                <w:rFonts w:ascii="Calibri" w:eastAsia="Times New Roman" w:hAnsi="Calibri" w:cs="Times New Roman"/>
                <w:color w:val="000000"/>
                <w:sz w:val="16"/>
                <w:szCs w:val="16"/>
                <w:lang w:val="fr-BE" w:eastAsia="en-GB"/>
              </w:rPr>
            </w:pPr>
            <w:r w:rsidRPr="00CB61FA">
              <w:rPr>
                <w:rFonts w:ascii="Calibri" w:eastAsia="Times New Roman" w:hAnsi="Calibri" w:cs="Times New Roman"/>
                <w:color w:val="000000"/>
                <w:sz w:val="16"/>
                <w:szCs w:val="16"/>
                <w:lang w:val="fr-BE" w:eastAsia="en-GB"/>
              </w:rPr>
              <w:t>Erasmus Office</w:t>
            </w:r>
          </w:p>
          <w:p w14:paraId="09967196" w14:textId="77777777" w:rsidR="00CB61FA" w:rsidRPr="00CB61FA" w:rsidRDefault="00CB61FA" w:rsidP="00CB61FA">
            <w:pPr>
              <w:spacing w:after="0" w:line="240" w:lineRule="auto"/>
              <w:jc w:val="center"/>
              <w:rPr>
                <w:rFonts w:ascii="Calibri" w:eastAsia="Times New Roman" w:hAnsi="Calibri" w:cs="Times New Roman"/>
                <w:color w:val="000000"/>
                <w:sz w:val="16"/>
                <w:szCs w:val="16"/>
                <w:lang w:val="fr-BE" w:eastAsia="en-GB"/>
              </w:rPr>
            </w:pPr>
            <w:r w:rsidRPr="00CB61FA">
              <w:rPr>
                <w:rFonts w:ascii="Calibri" w:eastAsia="Times New Roman" w:hAnsi="Calibri" w:cs="Times New Roman"/>
                <w:color w:val="000000"/>
                <w:sz w:val="16"/>
                <w:szCs w:val="16"/>
                <w:lang w:val="fr-BE" w:eastAsia="en-GB"/>
              </w:rPr>
              <w:t>erasmus@medipol.edu.tr</w:t>
            </w:r>
          </w:p>
          <w:p w14:paraId="2C902812" w14:textId="6B904887" w:rsidR="00F66A54" w:rsidRPr="00B343CD" w:rsidRDefault="00CB61FA" w:rsidP="00CB61FA">
            <w:pPr>
              <w:spacing w:after="0" w:line="240" w:lineRule="auto"/>
              <w:jc w:val="center"/>
              <w:rPr>
                <w:rFonts w:ascii="Calibri" w:eastAsia="Times New Roman" w:hAnsi="Calibri" w:cs="Times New Roman"/>
                <w:color w:val="000000"/>
                <w:sz w:val="16"/>
                <w:szCs w:val="16"/>
                <w:lang w:val="fr-BE" w:eastAsia="en-GB"/>
              </w:rPr>
            </w:pPr>
            <w:r w:rsidRPr="00CB61FA">
              <w:rPr>
                <w:rFonts w:ascii="Calibri" w:eastAsia="Times New Roman" w:hAnsi="Calibri" w:cs="Times New Roman"/>
                <w:color w:val="000000"/>
                <w:sz w:val="16"/>
                <w:szCs w:val="16"/>
                <w:lang w:val="fr-BE" w:eastAsia="en-GB"/>
              </w:rPr>
              <w:t>+90216 681 53 80</w:t>
            </w:r>
          </w:p>
        </w:tc>
      </w:tr>
      <w:tr w:rsidR="00CF1B79" w:rsidRPr="00B06B0C"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06B0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06B0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06B0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06B0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06B0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06B0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06B0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06B0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06B0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06B0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06B0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06B0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06B0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06B0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06B0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06B0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06B0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06B0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06B0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06B0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06B0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06B0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06B0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06B0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06B0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06B0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06B0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06B0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06B0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06B0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06B0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06B0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06B0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06B0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06B0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6AF1817A" w14:textId="77777777" w:rsidR="00B06B0C" w:rsidRDefault="00B06B0C" w:rsidP="003316CA">
      <w:pPr>
        <w:spacing w:after="0"/>
        <w:jc w:val="center"/>
        <w:rPr>
          <w:b/>
          <w:lang w:val="en-GB"/>
        </w:rPr>
      </w:pPr>
    </w:p>
    <w:p w14:paraId="03F1E32F" w14:textId="30954E81"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06B0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06B0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06B0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06B0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B06B0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06B0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06B0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06B0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B06B0C">
        <w:fldChar w:fldCharType="begin"/>
      </w:r>
      <w:r w:rsidR="00B06B0C" w:rsidRPr="00B06B0C">
        <w:rPr>
          <w:lang w:val="en-GB"/>
        </w:rPr>
        <w:instrText>HYPERLINK "http://ec.europa.eu/education/tools/isced-f_en.htm"</w:instrText>
      </w:r>
      <w:r w:rsidR="00B06B0C">
        <w:fldChar w:fldCharType="separate"/>
      </w:r>
      <w:r w:rsidRPr="00D625C8">
        <w:rPr>
          <w:rStyle w:val="Kpr"/>
          <w:lang w:val="en-GB"/>
        </w:rPr>
        <w:t>ISCED-F 2013 search tool</w:t>
      </w:r>
      <w:r w:rsidR="00B06B0C">
        <w:rPr>
          <w:rStyle w:val="Kpr"/>
          <w:lang w:val="en-GB"/>
        </w:rPr>
        <w:fldChar w:fldCharType="end"/>
      </w:r>
      <w:r w:rsidRPr="00D625C8">
        <w:rPr>
          <w:lang w:val="en-GB"/>
        </w:rPr>
        <w:t xml:space="preserve"> available at </w:t>
      </w:r>
      <w:r w:rsidR="00B06B0C">
        <w:fldChar w:fldCharType="begin"/>
      </w:r>
      <w:r w:rsidR="00B06B0C" w:rsidRPr="00B06B0C">
        <w:rPr>
          <w:lang w:val="en-GB"/>
        </w:rPr>
        <w:instrText>HYPERLINK "http://ec.europa.eu/education/tools/isced-f_en.htm"</w:instrText>
      </w:r>
      <w:r w:rsidR="00B06B0C">
        <w:fldChar w:fldCharType="separate"/>
      </w:r>
      <w:r w:rsidRPr="00D625C8">
        <w:rPr>
          <w:rStyle w:val="Kpr"/>
          <w:lang w:val="en-GB"/>
        </w:rPr>
        <w:t>http://ec.europa.eu/education/tools/isced-f_en.htm</w:t>
      </w:r>
      <w:r w:rsidR="00B06B0C">
        <w:rPr>
          <w:rStyle w:val="Kpr"/>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B06B0C">
        <w:fldChar w:fldCharType="begin"/>
      </w:r>
      <w:r w:rsidR="00B06B0C" w:rsidRPr="00B06B0C">
        <w:rPr>
          <w:lang w:val="en-GB"/>
        </w:rPr>
        <w:instrText>HYPERLINK "https://europass.cedefop.europa.eu/en/resources/european-language-levels-cefr"</w:instrText>
      </w:r>
      <w:r w:rsidR="00B06B0C">
        <w:fldChar w:fldCharType="separate"/>
      </w:r>
      <w:r w:rsidRPr="009C2388">
        <w:rPr>
          <w:rStyle w:val="Kpr"/>
          <w:rFonts w:cstheme="minorHAnsi"/>
          <w:sz w:val="22"/>
          <w:szCs w:val="22"/>
          <w:lang w:val="en-GB"/>
        </w:rPr>
        <w:t>https://europass.cedefop.europa.eu/en/resources/european-language-levels-cefr</w:t>
      </w:r>
      <w:r w:rsidR="00B06B0C">
        <w:rPr>
          <w:rStyle w:val="Kpr"/>
          <w:rFonts w:cstheme="minorHAnsi"/>
          <w:sz w:val="22"/>
          <w:szCs w:val="22"/>
          <w:lang w:val="en-GB"/>
        </w:rPr>
        <w:fldChar w:fldCharType="end"/>
      </w:r>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43516959">
    <w:abstractNumId w:val="1"/>
  </w:num>
  <w:num w:numId="2" w16cid:durableId="1821342780">
    <w:abstractNumId w:val="7"/>
  </w:num>
  <w:num w:numId="3" w16cid:durableId="592010348">
    <w:abstractNumId w:val="9"/>
  </w:num>
  <w:num w:numId="4" w16cid:durableId="1056391533">
    <w:abstractNumId w:val="3"/>
  </w:num>
  <w:num w:numId="5" w16cid:durableId="351154255">
    <w:abstractNumId w:val="8"/>
  </w:num>
  <w:num w:numId="6" w16cid:durableId="1682774812">
    <w:abstractNumId w:val="14"/>
  </w:num>
  <w:num w:numId="7" w16cid:durableId="1902403874">
    <w:abstractNumId w:val="15"/>
  </w:num>
  <w:num w:numId="8" w16cid:durableId="1449468437">
    <w:abstractNumId w:val="5"/>
  </w:num>
  <w:num w:numId="9" w16cid:durableId="1913395097">
    <w:abstractNumId w:val="13"/>
  </w:num>
  <w:num w:numId="10" w16cid:durableId="1184171473">
    <w:abstractNumId w:val="12"/>
  </w:num>
  <w:num w:numId="11" w16cid:durableId="1782526009">
    <w:abstractNumId w:val="10"/>
  </w:num>
  <w:num w:numId="12" w16cid:durableId="1641880770">
    <w:abstractNumId w:val="11"/>
  </w:num>
  <w:num w:numId="13" w16cid:durableId="2022777765">
    <w:abstractNumId w:val="2"/>
  </w:num>
  <w:num w:numId="14" w16cid:durableId="2112582064">
    <w:abstractNumId w:val="6"/>
  </w:num>
  <w:num w:numId="15" w16cid:durableId="1300844618">
    <w:abstractNumId w:val="0"/>
  </w:num>
  <w:num w:numId="16" w16cid:durableId="337927742">
    <w:abstractNumId w:val="4"/>
  </w:num>
  <w:num w:numId="17" w16cid:durableId="200516521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B0C"/>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B61FA"/>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Sena TANYERİ</cp:lastModifiedBy>
  <cp:revision>4</cp:revision>
  <cp:lastPrinted>2015-04-10T09:51:00Z</cp:lastPrinted>
  <dcterms:created xsi:type="dcterms:W3CDTF">2020-02-12T13:48:00Z</dcterms:created>
  <dcterms:modified xsi:type="dcterms:W3CDTF">2024-04-15T08:58:00Z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