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F06BB" w:rsidP="00AF06BB" w:rsidRDefault="00AF06BB" w14:paraId="2F73E53D" w14:textId="77777777">
      <w:pPr>
        <w:spacing w:before="59"/>
        <w:ind w:right="63"/>
        <w:jc w:val="center"/>
        <w:rPr>
          <w:rFonts w:eastAsia="Times New Roman" w:cstheme="minorHAnsi"/>
          <w:b/>
          <w:bCs/>
          <w:sz w:val="40"/>
          <w:szCs w:val="40"/>
        </w:rPr>
      </w:pPr>
    </w:p>
    <w:p w:rsidR="00AF06BB" w:rsidP="00F57626" w:rsidRDefault="00AF06BB" w14:paraId="6672B8BA" w14:textId="77777777">
      <w:pPr>
        <w:spacing w:before="59"/>
        <w:ind w:right="63"/>
        <w:rPr>
          <w:rFonts w:eastAsia="Times New Roman" w:cstheme="minorHAnsi"/>
          <w:b/>
          <w:bCs/>
          <w:sz w:val="40"/>
          <w:szCs w:val="40"/>
        </w:rPr>
      </w:pPr>
    </w:p>
    <w:p w:rsidR="00AF06BB" w:rsidP="00AF06BB" w:rsidRDefault="00AF06BB" w14:paraId="70BDBE7E" w14:textId="77777777">
      <w:pPr>
        <w:spacing w:before="59"/>
        <w:ind w:right="63"/>
        <w:jc w:val="center"/>
        <w:rPr>
          <w:rFonts w:eastAsia="Times New Roman" w:cstheme="minorHAnsi"/>
          <w:b/>
          <w:bCs/>
          <w:sz w:val="40"/>
          <w:szCs w:val="40"/>
        </w:rPr>
      </w:pPr>
    </w:p>
    <w:p w:rsidR="00AF06BB" w:rsidP="00AF06BB" w:rsidRDefault="00F57626" w14:paraId="0A56B70F" w14:textId="5B960F23">
      <w:pPr>
        <w:spacing w:before="59"/>
        <w:ind w:right="63"/>
        <w:jc w:val="center"/>
        <w:rPr>
          <w:rFonts w:eastAsia="Times New Roman" w:cstheme="minorHAnsi"/>
          <w:b/>
          <w:bCs/>
          <w:sz w:val="40"/>
          <w:szCs w:val="40"/>
        </w:rPr>
      </w:pPr>
      <w:r w:rsidRPr="00DC5587">
        <w:rPr>
          <w:rFonts w:eastAsia="Times New Roman" w:cs="Times New Roman"/>
          <w:b/>
          <w:bCs/>
          <w:sz w:val="24"/>
          <w:szCs w:val="24"/>
        </w:rPr>
        <w:drawing>
          <wp:inline distT="0" distB="0" distL="0" distR="0" wp14:anchorId="26CF881C" wp14:editId="02A55E36">
            <wp:extent cx="3764280" cy="25222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ma_01_png.png"/>
                    <pic:cNvPicPr/>
                  </pic:nvPicPr>
                  <pic:blipFill rotWithShape="1">
                    <a:blip r:embed="rId8" cstate="print">
                      <a:extLst>
                        <a:ext uri="{28A0092B-C50C-407E-A947-70E740481C1C}">
                          <a14:useLocalDpi xmlns:a14="http://schemas.microsoft.com/office/drawing/2010/main" val="0"/>
                        </a:ext>
                      </a:extLst>
                    </a:blip>
                    <a:srcRect t="17409" b="15587"/>
                    <a:stretch/>
                  </pic:blipFill>
                  <pic:spPr bwMode="auto">
                    <a:xfrm>
                      <a:off x="0" y="0"/>
                      <a:ext cx="3764280" cy="2522220"/>
                    </a:xfrm>
                    <a:prstGeom prst="rect">
                      <a:avLst/>
                    </a:prstGeom>
                    <a:ln>
                      <a:noFill/>
                    </a:ln>
                    <a:extLst>
                      <a:ext uri="{53640926-AAD7-44D8-BBD7-CCE9431645EC}">
                        <a14:shadowObscured xmlns:a14="http://schemas.microsoft.com/office/drawing/2010/main"/>
                      </a:ext>
                    </a:extLst>
                  </pic:spPr>
                </pic:pic>
              </a:graphicData>
            </a:graphic>
          </wp:inline>
        </w:drawing>
      </w:r>
    </w:p>
    <w:p w:rsidR="00AF06BB" w:rsidP="00AF06BB" w:rsidRDefault="00AF06BB" w14:paraId="56C5EBB9" w14:textId="77777777">
      <w:pPr>
        <w:spacing w:before="59"/>
        <w:ind w:right="63"/>
        <w:jc w:val="center"/>
        <w:rPr>
          <w:rFonts w:eastAsia="Times New Roman" w:cstheme="minorHAnsi"/>
          <w:b/>
          <w:bCs/>
          <w:sz w:val="40"/>
          <w:szCs w:val="40"/>
        </w:rPr>
      </w:pPr>
    </w:p>
    <w:p w:rsidR="00AF06BB" w:rsidP="00AF06BB" w:rsidRDefault="00AF06BB" w14:paraId="12CD702F" w14:textId="77777777">
      <w:pPr>
        <w:spacing w:before="59"/>
        <w:ind w:right="63"/>
        <w:jc w:val="center"/>
        <w:rPr>
          <w:rFonts w:eastAsia="Times New Roman" w:cstheme="minorHAnsi"/>
          <w:b/>
          <w:bCs/>
          <w:sz w:val="40"/>
          <w:szCs w:val="40"/>
        </w:rPr>
      </w:pPr>
    </w:p>
    <w:p w:rsidR="0010151F" w:rsidP="00AF06BB" w:rsidRDefault="000B1C1D" w14:paraId="551CCE18" w14:textId="7FDD56FF">
      <w:pPr>
        <w:spacing w:before="59"/>
        <w:ind w:right="63"/>
        <w:jc w:val="center"/>
        <w:rPr>
          <w:rFonts w:eastAsia="Times New Roman" w:cstheme="minorHAnsi"/>
          <w:b/>
          <w:bCs/>
          <w:sz w:val="40"/>
          <w:szCs w:val="40"/>
        </w:rPr>
      </w:pPr>
      <w:r>
        <w:rPr>
          <w:rFonts w:eastAsia="Times New Roman" w:cstheme="minorHAnsi"/>
          <w:b/>
          <w:bCs/>
          <w:sz w:val="40"/>
          <w:szCs w:val="40"/>
        </w:rPr>
        <w:t>202</w:t>
      </w:r>
      <w:r w:rsidR="00B4522B">
        <w:rPr>
          <w:rFonts w:eastAsia="Times New Roman" w:cstheme="minorHAnsi"/>
          <w:b/>
          <w:bCs/>
          <w:sz w:val="40"/>
          <w:szCs w:val="40"/>
        </w:rPr>
        <w:t>4</w:t>
      </w:r>
      <w:r>
        <w:rPr>
          <w:rFonts w:eastAsia="Times New Roman" w:cstheme="minorHAnsi"/>
          <w:b/>
          <w:bCs/>
          <w:sz w:val="40"/>
          <w:szCs w:val="40"/>
        </w:rPr>
        <w:t xml:space="preserve"> YILI </w:t>
      </w:r>
    </w:p>
    <w:p w:rsidR="00AF06BB" w:rsidP="5B8B91BA" w:rsidRDefault="00E26F28" w14:paraId="5D17B010" w14:textId="60ECBC6F">
      <w:pPr>
        <w:spacing w:before="59"/>
        <w:ind w:right="63"/>
        <w:jc w:val="center"/>
        <w:rPr>
          <w:rFonts w:eastAsia="Times New Roman" w:cs="Calibri" w:cstheme="minorAscii"/>
          <w:b w:val="1"/>
          <w:bCs w:val="1"/>
          <w:sz w:val="40"/>
          <w:szCs w:val="40"/>
        </w:rPr>
      </w:pPr>
      <w:r w:rsidRPr="5B8B91BA" w:rsidR="22F72066">
        <w:rPr>
          <w:rFonts w:eastAsia="Times New Roman" w:cs="Calibri" w:cstheme="minorAscii"/>
          <w:b w:val="1"/>
          <w:bCs w:val="1"/>
          <w:sz w:val="40"/>
          <w:szCs w:val="40"/>
        </w:rPr>
        <w:t>SAĞLIK BİLİMLERİ FAKÜLTESİ</w:t>
      </w:r>
    </w:p>
    <w:p w:rsidR="22F72066" w:rsidP="5B8B91BA" w:rsidRDefault="22F72066" w14:paraId="34C3CA7D" w14:textId="72C7A7C5">
      <w:pPr>
        <w:spacing w:before="59"/>
        <w:ind w:right="63"/>
        <w:jc w:val="center"/>
        <w:rPr>
          <w:rFonts w:eastAsia="Times New Roman" w:cs="Calibri" w:cstheme="minorAscii"/>
          <w:b w:val="1"/>
          <w:bCs w:val="1"/>
          <w:sz w:val="40"/>
          <w:szCs w:val="40"/>
        </w:rPr>
      </w:pPr>
      <w:r w:rsidRPr="5B8B91BA" w:rsidR="22F72066">
        <w:rPr>
          <w:rFonts w:eastAsia="Times New Roman" w:cs="Calibri" w:cstheme="minorAscii"/>
          <w:b w:val="1"/>
          <w:bCs w:val="1"/>
          <w:sz w:val="40"/>
          <w:szCs w:val="40"/>
        </w:rPr>
        <w:t>ODYOLOJİ BÖLÜMÜ</w:t>
      </w:r>
    </w:p>
    <w:p w:rsidRPr="001247F7" w:rsidR="00AF06BB" w:rsidP="00AF06BB" w:rsidRDefault="00AF06BB" w14:paraId="0D884172" w14:textId="6E55652F">
      <w:pPr>
        <w:spacing w:before="59"/>
        <w:ind w:right="63"/>
        <w:jc w:val="center"/>
        <w:rPr>
          <w:rFonts w:eastAsia="Times New Roman" w:cstheme="minorHAnsi"/>
          <w:sz w:val="40"/>
          <w:szCs w:val="40"/>
        </w:rPr>
      </w:pPr>
      <w:r w:rsidRPr="001247F7">
        <w:rPr>
          <w:rFonts w:eastAsia="Times New Roman" w:cstheme="minorHAnsi"/>
          <w:b/>
          <w:bCs/>
          <w:sz w:val="40"/>
          <w:szCs w:val="40"/>
        </w:rPr>
        <w:t>BİRİM</w:t>
      </w:r>
      <w:r w:rsidRPr="001247F7">
        <w:rPr>
          <w:rFonts w:eastAsia="Times New Roman" w:cstheme="minorHAnsi"/>
          <w:b/>
          <w:bCs/>
          <w:spacing w:val="2"/>
          <w:sz w:val="40"/>
          <w:szCs w:val="40"/>
        </w:rPr>
        <w:t xml:space="preserve"> </w:t>
      </w:r>
      <w:r w:rsidRPr="001247F7">
        <w:rPr>
          <w:rFonts w:eastAsia="Times New Roman" w:cstheme="minorHAnsi"/>
          <w:b/>
          <w:bCs/>
          <w:spacing w:val="-3"/>
          <w:sz w:val="40"/>
          <w:szCs w:val="40"/>
        </w:rPr>
        <w:t>İ</w:t>
      </w:r>
      <w:r w:rsidRPr="001247F7">
        <w:rPr>
          <w:rFonts w:eastAsia="Times New Roman" w:cstheme="minorHAnsi"/>
          <w:b/>
          <w:bCs/>
          <w:sz w:val="40"/>
          <w:szCs w:val="40"/>
        </w:rPr>
        <w:t>Ç</w:t>
      </w:r>
      <w:r w:rsidRPr="001247F7">
        <w:rPr>
          <w:rFonts w:eastAsia="Times New Roman" w:cstheme="minorHAnsi"/>
          <w:b/>
          <w:bCs/>
          <w:spacing w:val="-1"/>
          <w:sz w:val="40"/>
          <w:szCs w:val="40"/>
        </w:rPr>
        <w:t xml:space="preserve"> </w:t>
      </w:r>
      <w:r w:rsidRPr="001247F7">
        <w:rPr>
          <w:rFonts w:eastAsia="Times New Roman" w:cstheme="minorHAnsi"/>
          <w:b/>
          <w:bCs/>
          <w:spacing w:val="1"/>
          <w:sz w:val="40"/>
          <w:szCs w:val="40"/>
        </w:rPr>
        <w:t>D</w:t>
      </w:r>
      <w:r w:rsidRPr="001247F7">
        <w:rPr>
          <w:rFonts w:eastAsia="Times New Roman" w:cstheme="minorHAnsi"/>
          <w:b/>
          <w:bCs/>
          <w:spacing w:val="-1"/>
          <w:sz w:val="40"/>
          <w:szCs w:val="40"/>
        </w:rPr>
        <w:t>E</w:t>
      </w:r>
      <w:r w:rsidRPr="001247F7">
        <w:rPr>
          <w:rFonts w:eastAsia="Times New Roman" w:cstheme="minorHAnsi"/>
          <w:b/>
          <w:bCs/>
          <w:sz w:val="40"/>
          <w:szCs w:val="40"/>
        </w:rPr>
        <w:t>ĞERL</w:t>
      </w:r>
      <w:r w:rsidRPr="001247F7">
        <w:rPr>
          <w:rFonts w:eastAsia="Times New Roman" w:cstheme="minorHAnsi"/>
          <w:b/>
          <w:bCs/>
          <w:spacing w:val="-4"/>
          <w:sz w:val="40"/>
          <w:szCs w:val="40"/>
        </w:rPr>
        <w:t>E</w:t>
      </w:r>
      <w:r w:rsidRPr="001247F7">
        <w:rPr>
          <w:rFonts w:eastAsia="Times New Roman" w:cstheme="minorHAnsi"/>
          <w:b/>
          <w:bCs/>
          <w:spacing w:val="-2"/>
          <w:sz w:val="40"/>
          <w:szCs w:val="40"/>
        </w:rPr>
        <w:t>N</w:t>
      </w:r>
      <w:r w:rsidRPr="001247F7">
        <w:rPr>
          <w:rFonts w:eastAsia="Times New Roman" w:cstheme="minorHAnsi"/>
          <w:b/>
          <w:bCs/>
          <w:spacing w:val="1"/>
          <w:sz w:val="40"/>
          <w:szCs w:val="40"/>
        </w:rPr>
        <w:t>D</w:t>
      </w:r>
      <w:r w:rsidRPr="001247F7">
        <w:rPr>
          <w:rFonts w:eastAsia="Times New Roman" w:cstheme="minorHAnsi"/>
          <w:b/>
          <w:bCs/>
          <w:sz w:val="40"/>
          <w:szCs w:val="40"/>
        </w:rPr>
        <w:t>İ</w:t>
      </w:r>
      <w:r w:rsidRPr="001247F7">
        <w:rPr>
          <w:rFonts w:eastAsia="Times New Roman" w:cstheme="minorHAnsi"/>
          <w:b/>
          <w:bCs/>
          <w:spacing w:val="-2"/>
          <w:sz w:val="40"/>
          <w:szCs w:val="40"/>
        </w:rPr>
        <w:t>R</w:t>
      </w:r>
      <w:r w:rsidRPr="001247F7">
        <w:rPr>
          <w:rFonts w:eastAsia="Times New Roman" w:cstheme="minorHAnsi"/>
          <w:b/>
          <w:bCs/>
          <w:sz w:val="40"/>
          <w:szCs w:val="40"/>
        </w:rPr>
        <w:t>ME</w:t>
      </w:r>
      <w:r w:rsidRPr="001247F7">
        <w:rPr>
          <w:rFonts w:eastAsia="Times New Roman" w:cstheme="minorHAnsi"/>
          <w:b/>
          <w:bCs/>
          <w:spacing w:val="-2"/>
          <w:sz w:val="40"/>
          <w:szCs w:val="40"/>
        </w:rPr>
        <w:t xml:space="preserve"> </w:t>
      </w:r>
      <w:r w:rsidRPr="001247F7">
        <w:rPr>
          <w:rFonts w:eastAsia="Times New Roman" w:cstheme="minorHAnsi"/>
          <w:b/>
          <w:bCs/>
          <w:sz w:val="40"/>
          <w:szCs w:val="40"/>
        </w:rPr>
        <w:t>RA</w:t>
      </w:r>
      <w:r w:rsidRPr="001247F7">
        <w:rPr>
          <w:rFonts w:eastAsia="Times New Roman" w:cstheme="minorHAnsi"/>
          <w:b/>
          <w:bCs/>
          <w:spacing w:val="-3"/>
          <w:sz w:val="40"/>
          <w:szCs w:val="40"/>
        </w:rPr>
        <w:t>P</w:t>
      </w:r>
      <w:r w:rsidRPr="001247F7">
        <w:rPr>
          <w:rFonts w:eastAsia="Times New Roman" w:cstheme="minorHAnsi"/>
          <w:b/>
          <w:bCs/>
          <w:sz w:val="40"/>
          <w:szCs w:val="40"/>
        </w:rPr>
        <w:t>ORU (BİDR)</w:t>
      </w:r>
    </w:p>
    <w:p w:rsidRPr="001247F7" w:rsidR="00AF06BB" w:rsidP="00AF06BB" w:rsidRDefault="00AF06BB" w14:paraId="3F43704E" w14:textId="77777777">
      <w:pPr>
        <w:spacing w:line="458" w:lineRule="exact"/>
        <w:ind w:right="63"/>
        <w:jc w:val="center"/>
        <w:rPr>
          <w:rFonts w:eastAsia="Times New Roman" w:cstheme="minorHAnsi"/>
          <w:sz w:val="40"/>
          <w:szCs w:val="40"/>
        </w:rPr>
      </w:pPr>
      <w:r w:rsidRPr="001247F7">
        <w:rPr>
          <w:rFonts w:eastAsia="Times New Roman" w:cstheme="minorHAnsi"/>
          <w:b/>
          <w:bCs/>
          <w:sz w:val="40"/>
          <w:szCs w:val="40"/>
        </w:rPr>
        <w:t>ŞABLONU</w:t>
      </w:r>
    </w:p>
    <w:p w:rsidR="005C78B0" w:rsidRDefault="005C78B0" w14:paraId="1019B2C3" w14:textId="70CA368B"/>
    <w:p w:rsidR="00AF06BB" w:rsidRDefault="00AF06BB" w14:paraId="189B5F72" w14:textId="1BA95017"/>
    <w:p w:rsidR="00AF06BB" w:rsidRDefault="00AF06BB" w14:paraId="49723442" w14:textId="3D4BA0C4"/>
    <w:p w:rsidR="00AF06BB" w:rsidRDefault="00AF06BB" w14:paraId="19636269" w14:textId="14C31C81"/>
    <w:p w:rsidR="00AF06BB" w:rsidRDefault="00AF06BB" w14:paraId="1C2949D9" w14:textId="7702BA28"/>
    <w:p w:rsidR="00AF06BB" w:rsidRDefault="00AF06BB" w14:paraId="3EAC96CE" w14:textId="7E22237D"/>
    <w:p w:rsidR="00AF06BB" w:rsidRDefault="00AF06BB" w14:paraId="7EB87DA0" w14:textId="06B84FDA"/>
    <w:p w:rsidR="00AF06BB" w:rsidRDefault="00AF06BB" w14:paraId="67DC00E3" w14:textId="7E1AE21F"/>
    <w:p w:rsidR="00AF06BB" w:rsidRDefault="00AF06BB" w14:paraId="6861C169" w14:textId="0945C69E"/>
    <w:p w:rsidR="00AF06BB" w:rsidRDefault="00AF06BB" w14:paraId="54E15D56" w14:textId="64C68016"/>
    <w:p w:rsidR="00AF06BB" w:rsidRDefault="00AF06BB" w14:paraId="2E2CAFA6" w14:textId="035B3D1D"/>
    <w:p w:rsidR="00AF06BB" w:rsidRDefault="00AF06BB" w14:paraId="5E4431CA" w14:textId="7936EB52"/>
    <w:p w:rsidR="00AF06BB" w:rsidRDefault="00AF06BB" w14:paraId="4AEE99EE" w14:textId="3E942417"/>
    <w:p w:rsidR="00AF06BB" w:rsidRDefault="00AF06BB" w14:paraId="54395E05" w14:textId="37D8D396"/>
    <w:p w:rsidR="00AF06BB" w:rsidRDefault="00AF06BB" w14:paraId="1439FF4E" w14:textId="100416B3"/>
    <w:p w:rsidR="00AF06BB" w:rsidRDefault="00AF06BB" w14:paraId="07E78FD2" w14:textId="59852701"/>
    <w:p w:rsidR="00AF06BB" w:rsidRDefault="00AF06BB" w14:paraId="643648A6" w14:textId="118DE8BE"/>
    <w:p w:rsidR="00AF06BB" w:rsidRDefault="00AF06BB" w14:paraId="0C266BBC" w14:textId="38FFD34E"/>
    <w:p w:rsidR="00AF06BB" w:rsidRDefault="00AF06BB" w14:paraId="495A202A" w14:textId="2190DA61"/>
    <w:p w:rsidR="00AF06BB" w:rsidRDefault="00AF06BB" w14:paraId="4D167D06" w14:textId="72C73B73"/>
    <w:p w:rsidR="00AF06BB" w:rsidRDefault="00AF06BB" w14:paraId="604096AC" w14:textId="28E133E8"/>
    <w:p w:rsidR="00F57626" w:rsidRDefault="00F57626" w14:paraId="335D988E" w14:textId="77777777">
      <w:pPr>
        <w:sectPr w:rsidR="00F57626" w:rsidSect="00A9313B">
          <w:footerReference w:type="default" r:id="rId9"/>
          <w:pgSz w:w="11906" w:h="16838" w:orient="portrait"/>
          <w:pgMar w:top="1417" w:right="1417" w:bottom="709" w:left="1417" w:header="708" w:footer="708" w:gutter="0"/>
          <w:cols w:space="708"/>
          <w:titlePg/>
          <w:docGrid w:linePitch="360"/>
          <w:headerReference w:type="default" r:id="Rdeb81b305e5b4fe6"/>
        </w:sectPr>
      </w:pPr>
    </w:p>
    <w:p w:rsidR="00AF06BB" w:rsidRDefault="00AF06BB" w14:paraId="62910294" w14:textId="23DB6926"/>
    <w:p w:rsidR="00AF06BB" w:rsidRDefault="00AF06BB" w14:paraId="2C58A9B9" w14:textId="6073DE92"/>
    <w:p w:rsidR="004A6F06" w:rsidP="006B218C" w:rsidRDefault="00AF06BB" w14:paraId="567AF167" w14:textId="76DFA907">
      <w:pPr>
        <w:pStyle w:val="Balk1"/>
        <w:spacing w:before="120"/>
        <w:ind w:left="567" w:right="63" w:hanging="567"/>
        <w:jc w:val="both"/>
        <w:rPr>
          <w:rFonts w:asciiTheme="minorHAnsi" w:hAnsiTheme="minorHAnsi" w:cstheme="minorHAnsi"/>
          <w:color w:val="0070C0"/>
          <w:sz w:val="28"/>
        </w:rPr>
      </w:pPr>
      <w:bookmarkStart w:name="_Toc63849510" w:id="0"/>
      <w:bookmarkStart w:name="_Toc63866792" w:id="1"/>
      <w:r w:rsidRPr="001247F7">
        <w:rPr>
          <w:rFonts w:asciiTheme="minorHAnsi" w:hAnsiTheme="minorHAnsi" w:cstheme="minorHAnsi"/>
          <w:color w:val="0070C0"/>
          <w:sz w:val="28"/>
        </w:rPr>
        <w:t>ÖZET</w:t>
      </w:r>
      <w:bookmarkEnd w:id="0"/>
      <w:bookmarkEnd w:id="1"/>
    </w:p>
    <w:p w:rsidR="006B218C" w:rsidP="006B218C" w:rsidRDefault="006B218C" w14:paraId="7D64612F" w14:textId="77777777">
      <w:pPr>
        <w:pStyle w:val="Balk1"/>
        <w:spacing w:before="120"/>
        <w:ind w:left="567" w:right="63" w:hanging="567"/>
        <w:jc w:val="both"/>
        <w:rPr>
          <w:rFonts w:asciiTheme="minorHAnsi" w:hAnsiTheme="minorHAnsi" w:cstheme="minorHAnsi"/>
          <w:color w:val="0070C0"/>
          <w:sz w:val="28"/>
        </w:rPr>
      </w:pPr>
    </w:p>
    <w:tbl>
      <w:tblPr>
        <w:tblStyle w:val="TabloKlavuzu"/>
        <w:tblW w:w="0" w:type="auto"/>
        <w:tblLook w:val="04A0" w:firstRow="1" w:lastRow="0" w:firstColumn="1" w:lastColumn="0" w:noHBand="0" w:noVBand="1"/>
      </w:tblPr>
      <w:tblGrid>
        <w:gridCol w:w="9062"/>
      </w:tblGrid>
      <w:tr w:rsidR="006B218C" w:rsidTr="5B8B91BA" w14:paraId="6E7B0A0B" w14:textId="77777777">
        <w:trPr>
          <w:trHeight w:val="782"/>
        </w:trPr>
        <w:tc>
          <w:tcPr>
            <w:tcW w:w="9062" w:type="dxa"/>
            <w:tcMar/>
          </w:tcPr>
          <w:p w:rsidR="006B218C" w:rsidP="5B8B91BA" w:rsidRDefault="006B218C" w14:paraId="333D8AE0" w14:textId="1CC44FC5">
            <w:pPr>
              <w:pStyle w:val="Normal"/>
              <w:jc w:val="both"/>
            </w:pPr>
            <w:r w:rsidR="270FB633">
              <w:rPr/>
              <w:t>Sağlık Bilimleri Fakültesi Odyoloji Bölümü, eğitim-öğretim süreçlerini geliştirmek ve kalite güvencesini sağlamak amacıyla düzenli olarak iç değerlendirme çalışmaları yürütmektedir. 2024 yılı Birim İç Değerlendirme Raporu (BİDR), bölümün liderlik, yönetim ve kalite, eğitim-öğretim, araştırma-geliştirme ve toplumsal katkı süreçlerine yönelik mevcut durum analizini içermekte, gelişmeye açık alanları belirleyerek iyileştirici ve mükemmelleştirici faaliyetler sunmaktadır. Bölüm, 2014-2015 akademik yılında eğitim hayatına başlamış olup, yüksek lisans ve doktora programlarıyla akademik çeşitliliğini artırmıştır. Öğrencilerin klinik becerilerini geliştirmek adına işitme ve denge laboratuvarlarıyla desteklenen uygulamalı eğitim süreçleri yürütülmekte, ayrıca çeşitli hastanelerde mesleki uygulama imkânları sunulmaktadır.</w:t>
            </w:r>
          </w:p>
          <w:p w:rsidR="006B218C" w:rsidP="5B8B91BA" w:rsidRDefault="006B218C" w14:paraId="0337E947" w14:textId="3BCE1E7F">
            <w:pPr>
              <w:pStyle w:val="Normal"/>
              <w:jc w:val="both"/>
            </w:pPr>
          </w:p>
          <w:p w:rsidR="006B218C" w:rsidP="5B8B91BA" w:rsidRDefault="006B218C" w14:paraId="59C97BA8" w14:textId="3AFC8498">
            <w:pPr>
              <w:pStyle w:val="Normal"/>
              <w:jc w:val="both"/>
            </w:pPr>
            <w:r w:rsidR="270FB633">
              <w:rPr/>
              <w:t>Rapor hazırlanırken, Bölüm Kurulu toplantıları gerçekleştirilmiş, görev dağılımı yapılmış ve ilgili öğretim elemanları kendi sorumluluk alanlarına dair maddeleri hazırlamıştır. Kanıt klasörleri düzenlenmiş, süreçlere yönelik puanlamalar yapılmış ve bölüm başkanı ile Kalite Komisyonu tarafından nihai kontroller sağlanmıştır. İlgili belgeler ve süreçlerin takibi "bulut depolama" sistemi üzerinden yürütülerek verimlilik artırılmıştır. Odyoloji Bölümü, ulusal ve uluslararası standartlarla uyumlu olarak eğitim-öğretim programlarını sürekli güncellemekte, öğrenci ve paydaş geri bildirimlerini dikkate alarak kalite güvencesi çerçevesinde planlamalar yapmaktadır.</w:t>
            </w:r>
          </w:p>
          <w:p w:rsidR="006B218C" w:rsidP="5B8B91BA" w:rsidRDefault="006B218C" w14:paraId="654C43EC" w14:textId="0AA3A3C2">
            <w:pPr>
              <w:pStyle w:val="Normal"/>
              <w:jc w:val="both"/>
            </w:pPr>
          </w:p>
          <w:p w:rsidR="006B218C" w:rsidP="5B8B91BA" w:rsidRDefault="006B218C" w14:paraId="58E90C97" w14:textId="6F31E7CD">
            <w:pPr>
              <w:pStyle w:val="Normal"/>
              <w:jc w:val="both"/>
            </w:pPr>
            <w:r w:rsidR="270FB633">
              <w:rPr/>
              <w:t>Bölümün performans yönetimi ve kalite süreçleri “Planla, Uygula, Kontrol Et, Önlem Al (PUKÖ) Döngüsü” çerçevesinde yürütülmekte olup, her yıl düzenli olarak Faaliyet Verileri Raporları’nda sunulmaktadır. Araştırma süreçlerinde akademik teşvikler sağlanmakta, öğretim üyeleri için mesleki gelişimi destekleyici eğitimler ve seminerler düzenlenmektedir. Ayrıca, uluslararasılaşma çalışmaları kapsamında Belçika’daki Gent Üniversitesi ile öğrenci değişim programları yürütülmektedir. Toplumsal katkıyı artırmak amacıyla çeşitli etkinlikler ve projeler geliştirilmekte, özellikle dezavantajlı grupların eğitim olanaklarına erişimini kolaylaştırmaya yönelik çalışmalar sürdürülmektedir. Bu kapsamda, Odyoloji Bölümü, bilimsel ve akademik başarılarını artırarak kalite odaklı bir gelişim modeli benimsemeye devam etmektedir.</w:t>
            </w:r>
          </w:p>
          <w:p w:rsidR="006B218C" w:rsidP="006B218C" w:rsidRDefault="006B218C" w14:paraId="3F6A5CE8" w14:textId="0E3B0E22"/>
        </w:tc>
      </w:tr>
    </w:tbl>
    <w:p w:rsidRPr="001247F7" w:rsidR="006B218C" w:rsidP="006B218C" w:rsidRDefault="006B218C" w14:paraId="10867C7D" w14:textId="77777777"/>
    <w:p w:rsidR="006B218C" w:rsidP="006B218C" w:rsidRDefault="00AF06BB" w14:paraId="01080A3A" w14:textId="7715EDEE">
      <w:pPr>
        <w:pStyle w:val="Balk1"/>
        <w:spacing w:before="120"/>
        <w:ind w:left="567" w:right="63" w:hanging="567"/>
        <w:jc w:val="both"/>
        <w:rPr>
          <w:rFonts w:asciiTheme="minorHAnsi" w:hAnsiTheme="minorHAnsi" w:cstheme="minorHAnsi"/>
          <w:color w:val="0070C0"/>
          <w:sz w:val="28"/>
        </w:rPr>
      </w:pPr>
      <w:bookmarkStart w:name="_Toc63849511" w:id="2"/>
      <w:bookmarkStart w:name="_Toc63866793" w:id="3"/>
      <w:r w:rsidRPr="001247F7">
        <w:rPr>
          <w:rFonts w:asciiTheme="minorHAnsi" w:hAnsiTheme="minorHAnsi" w:cstheme="minorHAnsi"/>
          <w:color w:val="0070C0"/>
          <w:sz w:val="28"/>
        </w:rPr>
        <w:t>BİDR’nin Hazırlanmasında Katkısı Olanlar</w:t>
      </w:r>
      <w:bookmarkEnd w:id="2"/>
      <w:bookmarkEnd w:id="3"/>
    </w:p>
    <w:p w:rsidR="006B218C" w:rsidP="006B218C" w:rsidRDefault="006B218C" w14:paraId="7A60A57D" w14:textId="68B99575"/>
    <w:tbl>
      <w:tblPr>
        <w:tblStyle w:val="TabloKlavuzu"/>
        <w:tblW w:w="0" w:type="auto"/>
        <w:tblLook w:val="04A0" w:firstRow="1" w:lastRow="0" w:firstColumn="1" w:lastColumn="0" w:noHBand="0" w:noVBand="1"/>
      </w:tblPr>
      <w:tblGrid>
        <w:gridCol w:w="9062"/>
      </w:tblGrid>
      <w:tr w:rsidR="006B218C" w:rsidTr="5B8B91BA" w14:paraId="0AD56F50" w14:textId="77777777">
        <w:trPr>
          <w:trHeight w:val="821"/>
        </w:trPr>
        <w:tc>
          <w:tcPr>
            <w:tcW w:w="9062" w:type="dxa"/>
            <w:tcMar/>
          </w:tcPr>
          <w:p w:rsidR="006B218C" w:rsidP="006B218C" w:rsidRDefault="006B218C" w14:paraId="1EA0631B" w14:textId="0AE17224">
            <w:r w:rsidR="54AF2238">
              <w:rPr/>
              <w:t>Prof. Dr. M. Bülent ŞERBETÇİOĞLU</w:t>
            </w:r>
          </w:p>
          <w:p w:rsidR="006B218C" w:rsidP="006B218C" w:rsidRDefault="006B218C" w14:paraId="7D465159" w14:textId="6500E593">
            <w:r w:rsidR="54AF2238">
              <w:rPr/>
              <w:t>Öğr. Gör. Şeyma Tuğba ÖZTÜRK</w:t>
            </w:r>
          </w:p>
          <w:p w:rsidR="006B218C" w:rsidP="006B218C" w:rsidRDefault="006B218C" w14:paraId="1D690E58" w14:textId="0833FA00">
            <w:r w:rsidR="54AF2238">
              <w:rPr/>
              <w:t>Öğr. Gör. Kerem ERSİN</w:t>
            </w:r>
          </w:p>
          <w:p w:rsidR="006B218C" w:rsidP="006B218C" w:rsidRDefault="006B218C" w14:paraId="36DBF6E1" w14:textId="5A67F441">
            <w:r w:rsidR="54AF2238">
              <w:rPr/>
              <w:t>Öğr. Gör. Büşra Nur ESER</w:t>
            </w:r>
          </w:p>
          <w:p w:rsidR="006B218C" w:rsidP="006B218C" w:rsidRDefault="006B218C" w14:paraId="4D9FA4D6" w14:textId="547685ED">
            <w:r w:rsidR="54AF2238">
              <w:rPr/>
              <w:t>Öğr. Gör. Yuşa BAŞOĞLU</w:t>
            </w:r>
          </w:p>
          <w:p w:rsidR="006B218C" w:rsidP="006B218C" w:rsidRDefault="006B218C" w14:paraId="5A43C6C0" w14:textId="43D81DB1">
            <w:r w:rsidR="54AF2238">
              <w:rPr/>
              <w:t>Arş. Gör. Furkan BÜYÜKKAL</w:t>
            </w:r>
          </w:p>
          <w:p w:rsidR="006B218C" w:rsidP="006B218C" w:rsidRDefault="006B218C" w14:paraId="2DE79D4B" w14:textId="1DB738A9">
            <w:r w:rsidR="54AF2238">
              <w:rPr/>
              <w:t>Arş. Gör. Cem YERAL</w:t>
            </w:r>
          </w:p>
          <w:p w:rsidR="006B218C" w:rsidP="006B218C" w:rsidRDefault="006B218C" w14:paraId="01112C19" w14:textId="36787E02">
            <w:r w:rsidR="54AF2238">
              <w:rPr/>
              <w:t>Arş. Gör. Halil Berkay SALDIRIM</w:t>
            </w:r>
          </w:p>
        </w:tc>
      </w:tr>
    </w:tbl>
    <w:p w:rsidRPr="001247F7" w:rsidR="006B218C" w:rsidP="006B218C" w:rsidRDefault="006B218C" w14:paraId="32A79CD2" w14:textId="77777777"/>
    <w:p w:rsidR="00AF06BB" w:rsidRDefault="00AF06BB" w14:paraId="3AC94B19" w14:textId="5752D78C"/>
    <w:p w:rsidRPr="001247F7" w:rsidR="00AF06BB" w:rsidP="00AF06BB" w:rsidRDefault="00AF06BB" w14:paraId="1CFD3FB8" w14:textId="77777777">
      <w:pPr>
        <w:pStyle w:val="Balk1"/>
        <w:spacing w:before="120" w:after="240"/>
        <w:ind w:left="567" w:right="63" w:hanging="567"/>
        <w:jc w:val="both"/>
        <w:rPr>
          <w:rFonts w:asciiTheme="minorHAnsi" w:hAnsiTheme="minorHAnsi" w:cstheme="minorHAnsi"/>
          <w:color w:val="0070C0"/>
          <w:sz w:val="28"/>
        </w:rPr>
      </w:pPr>
      <w:r w:rsidRPr="001247F7">
        <w:rPr>
          <w:rFonts w:asciiTheme="minorHAnsi" w:hAnsiTheme="minorHAnsi" w:cstheme="minorHAnsi"/>
          <w:color w:val="0070C0"/>
          <w:sz w:val="28"/>
        </w:rPr>
        <w:t>BİRİM HAKKINDA</w:t>
      </w:r>
      <w:r w:rsidRPr="001247F7">
        <w:rPr>
          <w:rFonts w:asciiTheme="minorHAnsi" w:hAnsiTheme="minorHAnsi" w:cstheme="minorHAnsi"/>
          <w:color w:val="0070C0"/>
          <w:spacing w:val="-14"/>
          <w:sz w:val="28"/>
        </w:rPr>
        <w:t xml:space="preserve"> </w:t>
      </w:r>
      <w:r w:rsidRPr="001247F7">
        <w:rPr>
          <w:rFonts w:asciiTheme="minorHAnsi" w:hAnsiTheme="minorHAnsi" w:cstheme="minorHAnsi"/>
          <w:color w:val="0070C0"/>
          <w:sz w:val="28"/>
        </w:rPr>
        <w:t>BİLGİLER</w:t>
      </w:r>
    </w:p>
    <w:tbl>
      <w:tblPr>
        <w:tblStyle w:val="TabloKlavuzu"/>
        <w:tblW w:w="0" w:type="auto"/>
        <w:tblLook w:val="04A0" w:firstRow="1" w:lastRow="0" w:firstColumn="1" w:lastColumn="0" w:noHBand="0" w:noVBand="1"/>
      </w:tblPr>
      <w:tblGrid>
        <w:gridCol w:w="9062"/>
      </w:tblGrid>
      <w:tr w:rsidR="006B218C" w:rsidTr="5B8B91BA" w14:paraId="41511663" w14:textId="77777777">
        <w:trPr>
          <w:trHeight w:val="689"/>
        </w:trPr>
        <w:tc>
          <w:tcPr>
            <w:tcW w:w="9062" w:type="dxa"/>
            <w:tcMar/>
          </w:tcPr>
          <w:p w:rsidR="006B218C" w:rsidP="00A71F10" w:rsidRDefault="006B218C" w14:paraId="6E0DD418" w14:textId="0608CC81">
            <w:r w:rsidR="396AA48B">
              <w:rPr/>
              <w:t>Odyoloji Bölümü, İstanbul Medipol Üniversitesi Sağlık Bilimleri Fakültesi’ne bağlı olarak ilk öğrencileri ile eğitime 2014-2015 eğitim yılında Kavacık Yerleşkesi Kuzey Kampüsü’nde başlamıştır. 2014-2015 ve 2015-2016 yıllarında burada devam eden eğitim ve öğretim süreci, 2016- 2017 eğitim ve öğretim yılında Kavacık Yerleşkesi Güney Kampüsü’ne taşınmıştır.  Bölümümüz ilk mezunlarını 2017-2018 eğitim yılının sonunda vermiştir.</w:t>
            </w:r>
          </w:p>
          <w:p w:rsidR="006B218C" w:rsidP="00A71F10" w:rsidRDefault="006B218C" w14:paraId="02BD98F8" w14:textId="31B90CF2"/>
          <w:p w:rsidR="006B218C" w:rsidP="5B8B91BA" w:rsidRDefault="006B218C" w14:paraId="7990BA00" w14:textId="163DEA1A">
            <w:pPr>
              <w:pStyle w:val="Normal"/>
            </w:pPr>
            <w:r w:rsidR="396AA48B">
              <w:rPr/>
              <w:t xml:space="preserve">2017-2018 eğitim-öğretim yılının güz döneminde yüksek lisans programı, 2020-2021 eğitim-öğretimin güz döneminde de doktora programı açılmış ve ilk öğrencilerini kabul etmiştir. </w:t>
            </w:r>
          </w:p>
          <w:p w:rsidR="006B218C" w:rsidP="5B8B91BA" w:rsidRDefault="006B218C" w14:paraId="14F83814" w14:textId="5F12BA9F">
            <w:pPr>
              <w:pStyle w:val="Normal"/>
            </w:pPr>
            <w:r w:rsidR="396AA48B">
              <w:rPr/>
              <w:t>Bölümümüz akademik kadrosunda 1 profesör, 1 doçent, 2 doktor öğretim üyesi, 1 öğretim görevlisi,  3 araştırma görevlisi bulunmaktadır.</w:t>
            </w:r>
          </w:p>
          <w:p w:rsidR="006B218C" w:rsidP="5B8B91BA" w:rsidRDefault="006B218C" w14:paraId="56FB4FF7" w14:textId="3ED37810">
            <w:pPr>
              <w:pStyle w:val="Normal"/>
            </w:pPr>
          </w:p>
          <w:p w:rsidR="006B218C" w:rsidP="5B8B91BA" w:rsidRDefault="006B218C" w14:paraId="2A92CAFE" w14:textId="2470D62B">
            <w:pPr>
              <w:pStyle w:val="Normal"/>
            </w:pPr>
            <w:r w:rsidR="396AA48B">
              <w:rPr/>
              <w:t>Öğrencilerin klinik becerilerini geliştirilebilme ve bilimsel çalışmalar yapabilmesi adına Güney Kampüs’te işitme ve denge laboratuvarlarımız bulunmaktadır. Bunların dışında öğrencilerimiz üniversitemizin Mega Hastanesi, Çamlıca ve Koşuyolu Hastanelerinde Odyoloji Ünitelerinde uygulamaya gidebilmektedirler.</w:t>
            </w:r>
          </w:p>
          <w:p w:rsidR="006B218C" w:rsidP="00A71F10" w:rsidRDefault="006B218C" w14:paraId="1E1907E8" w14:textId="0ED9C5A6"/>
        </w:tc>
      </w:tr>
    </w:tbl>
    <w:p w:rsidRPr="001247F7" w:rsidR="00AF06BB" w:rsidP="00AF06BB" w:rsidRDefault="00AF06BB" w14:paraId="32325587" w14:textId="77777777">
      <w:pPr>
        <w:pStyle w:val="Balk2"/>
        <w:rPr>
          <w:rFonts w:asciiTheme="minorHAnsi" w:hAnsiTheme="minorHAnsi" w:cstheme="minorHAnsi"/>
          <w:color w:val="auto"/>
        </w:rPr>
      </w:pPr>
    </w:p>
    <w:p w:rsidR="00AF06BB" w:rsidP="00AF06BB" w:rsidRDefault="00AF06BB" w14:paraId="5007DBF5" w14:textId="24E9EE84">
      <w:pPr>
        <w:pStyle w:val="Balk2"/>
        <w:rPr>
          <w:rFonts w:asciiTheme="minorHAnsi" w:hAnsiTheme="minorHAnsi" w:cstheme="minorHAnsi"/>
        </w:rPr>
      </w:pPr>
      <w:bookmarkStart w:name="_Toc63849513" w:id="4"/>
      <w:bookmarkStart w:name="_Toc63866795" w:id="5"/>
      <w:r w:rsidRPr="001247F7">
        <w:rPr>
          <w:rFonts w:asciiTheme="minorHAnsi" w:hAnsiTheme="minorHAnsi" w:cstheme="minorHAnsi"/>
        </w:rPr>
        <w:t>1. İl</w:t>
      </w:r>
      <w:r w:rsidRPr="001247F7">
        <w:rPr>
          <w:rFonts w:asciiTheme="minorHAnsi" w:hAnsiTheme="minorHAnsi" w:cstheme="minorHAnsi"/>
          <w:spacing w:val="-3"/>
        </w:rPr>
        <w:t>e</w:t>
      </w:r>
      <w:r w:rsidRPr="001247F7">
        <w:rPr>
          <w:rFonts w:asciiTheme="minorHAnsi" w:hAnsiTheme="minorHAnsi" w:cstheme="minorHAnsi"/>
        </w:rPr>
        <w:t>tişim</w:t>
      </w:r>
      <w:r w:rsidRPr="001247F7">
        <w:rPr>
          <w:rFonts w:asciiTheme="minorHAnsi" w:hAnsiTheme="minorHAnsi" w:cstheme="minorHAnsi"/>
          <w:spacing w:val="-4"/>
        </w:rPr>
        <w:t xml:space="preserve"> </w:t>
      </w:r>
      <w:r w:rsidRPr="001247F7">
        <w:rPr>
          <w:rFonts w:asciiTheme="minorHAnsi" w:hAnsiTheme="minorHAnsi" w:cstheme="minorHAnsi"/>
        </w:rPr>
        <w:t>Bilgil</w:t>
      </w:r>
      <w:r w:rsidRPr="001247F7">
        <w:rPr>
          <w:rFonts w:asciiTheme="minorHAnsi" w:hAnsiTheme="minorHAnsi" w:cstheme="minorHAnsi"/>
          <w:spacing w:val="-3"/>
        </w:rPr>
        <w:t>e</w:t>
      </w:r>
      <w:r w:rsidRPr="001247F7">
        <w:rPr>
          <w:rFonts w:asciiTheme="minorHAnsi" w:hAnsiTheme="minorHAnsi" w:cstheme="minorHAnsi"/>
        </w:rPr>
        <w:t>ri</w:t>
      </w:r>
      <w:bookmarkEnd w:id="4"/>
      <w:bookmarkEnd w:id="5"/>
    </w:p>
    <w:p w:rsidRPr="006B218C" w:rsidR="006B218C" w:rsidP="006B218C" w:rsidRDefault="006B218C" w14:paraId="3D7007C2" w14:textId="77777777"/>
    <w:tbl>
      <w:tblPr>
        <w:tblStyle w:val="TabloKlavuzu"/>
        <w:tblW w:w="0" w:type="auto"/>
        <w:tblLook w:val="04A0" w:firstRow="1" w:lastRow="0" w:firstColumn="1" w:lastColumn="0" w:noHBand="0" w:noVBand="1"/>
      </w:tblPr>
      <w:tblGrid>
        <w:gridCol w:w="9062"/>
      </w:tblGrid>
      <w:tr w:rsidR="006B218C" w:rsidTr="5B8B91BA" w14:paraId="2247508D" w14:textId="77777777">
        <w:trPr>
          <w:trHeight w:val="689"/>
        </w:trPr>
        <w:tc>
          <w:tcPr>
            <w:tcW w:w="9062" w:type="dxa"/>
            <w:tcMar/>
          </w:tcPr>
          <w:p w:rsidR="006B218C" w:rsidP="5B8B91BA" w:rsidRDefault="006B218C" w14:paraId="537228A7" w14:textId="2F2DF2E5">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Adı-Soyadı</w:t>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Prof. Dr. Mustafa Bülent Şerbetçioğlu</w:t>
            </w:r>
          </w:p>
          <w:p w:rsidR="006B218C" w:rsidP="5B8B91BA" w:rsidRDefault="006B218C" w14:paraId="62FE52C2" w14:textId="0ED6E880">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Görevi</w:t>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 Bölüm Başkanı</w:t>
            </w:r>
          </w:p>
          <w:p w:rsidR="006B218C" w:rsidP="5B8B91BA" w:rsidRDefault="006B218C" w14:paraId="6E426E55" w14:textId="2844FD66">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İş Tel</w:t>
            </w:r>
            <w:r>
              <w:tab/>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444 85 44 / 2443  </w:t>
            </w:r>
          </w:p>
          <w:p w:rsidR="006B218C" w:rsidP="5B8B91BA" w:rsidRDefault="006B218C" w14:paraId="58DE1DFD" w14:textId="25064C7A">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Cep Tel</w:t>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0532 401 5159  </w:t>
            </w:r>
          </w:p>
          <w:p w:rsidR="006B218C" w:rsidP="5B8B91BA" w:rsidRDefault="006B218C" w14:paraId="5B433BCB" w14:textId="6AC10605">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Faks</w:t>
            </w:r>
            <w:r>
              <w:tab/>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0212 521 23 77</w:t>
            </w:r>
          </w:p>
          <w:p w:rsidR="006B218C" w:rsidP="5B8B91BA" w:rsidRDefault="006B218C" w14:paraId="6164677C" w14:textId="07F20724">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E-Posta</w:t>
            </w:r>
            <w:r>
              <w:tab/>
            </w:r>
            <w:r w:rsidRPr="5B8B91BA" w:rsidR="7ADFBAA2">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hyperlink r:id="R72d81b8535fb4a46">
              <w:r w:rsidRPr="5B8B91BA" w:rsidR="7ADFBAA2">
                <w:rPr>
                  <w:rStyle w:val="Hyperlink"/>
                  <w:rFonts w:ascii="Times New Roman" w:hAnsi="Times New Roman" w:eastAsia="Times New Roman" w:cs="Times New Roman"/>
                  <w:b w:val="0"/>
                  <w:bCs w:val="0"/>
                  <w:i w:val="0"/>
                  <w:iCs w:val="0"/>
                  <w:caps w:val="0"/>
                  <w:smallCaps w:val="0"/>
                  <w:noProof/>
                  <w:sz w:val="24"/>
                  <w:szCs w:val="24"/>
                  <w:lang w:val="tr-TR"/>
                </w:rPr>
                <w:t>mbserbetcioglu@medipol.edu.tr</w:t>
              </w:r>
            </w:hyperlink>
          </w:p>
          <w:p w:rsidR="006B218C" w:rsidP="5B8B91BA" w:rsidRDefault="006B218C" w14:paraId="6C0B4933" w14:textId="0569AA5A">
            <w:pPr>
              <w:pStyle w:val="Normal"/>
              <w:rPr>
                <w:rFonts w:ascii="Times New Roman" w:hAnsi="Times New Roman" w:eastAsia="Times New Roman" w:cs="Times New Roman"/>
                <w:b w:val="0"/>
                <w:bCs w:val="0"/>
                <w:i w:val="0"/>
                <w:iCs w:val="0"/>
                <w:caps w:val="0"/>
                <w:smallCaps w:val="0"/>
                <w:noProof/>
                <w:sz w:val="24"/>
                <w:szCs w:val="24"/>
                <w:lang w:val="tr-TR"/>
              </w:rPr>
            </w:pPr>
          </w:p>
          <w:p w:rsidR="006B218C" w:rsidP="5B8B91BA" w:rsidRDefault="006B218C" w14:paraId="61BF3A3D" w14:textId="6C1A7303">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Adı-Soyadı</w:t>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Öğr. Gör. Şeyma Tuğba Öztürk</w:t>
            </w:r>
          </w:p>
          <w:p w:rsidR="006B218C" w:rsidP="5B8B91BA" w:rsidRDefault="006B218C" w14:paraId="64577987" w14:textId="1184B257">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Görevi</w:t>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 Kalite Komisyonu Üyesi</w:t>
            </w:r>
          </w:p>
          <w:p w:rsidR="006B218C" w:rsidP="5B8B91BA" w:rsidRDefault="006B218C" w14:paraId="504E8FF7" w14:textId="250F61FF">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İş Tel</w:t>
            </w:r>
            <w:r>
              <w:tab/>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444 85 44 / 2443  </w:t>
            </w:r>
          </w:p>
          <w:p w:rsidR="006B218C" w:rsidP="5B8B91BA" w:rsidRDefault="006B218C" w14:paraId="034C6C66" w14:textId="1D7F9BF2">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Cep Tel</w:t>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0507 122 2052  </w:t>
            </w:r>
          </w:p>
          <w:p w:rsidR="006B218C" w:rsidP="5B8B91BA" w:rsidRDefault="006B218C" w14:paraId="3A749E8F" w14:textId="017BF646">
            <w:pPr>
              <w:pStyle w:val="GvdeMetni"/>
              <w:ind w:left="0" w:right="-110"/>
              <w:jc w:val="both"/>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Faks</w:t>
            </w:r>
            <w:r>
              <w:tab/>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0212 521 23 77</w:t>
            </w:r>
          </w:p>
          <w:p w:rsidR="006B218C" w:rsidP="5B8B91BA" w:rsidRDefault="006B218C" w14:paraId="5ED4BC43" w14:textId="25F4A694">
            <w:pPr>
              <w:pStyle w:val="Normal"/>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E-Posta</w:t>
            </w:r>
            <w:r>
              <w:tab/>
            </w:r>
            <w:r w:rsidRPr="5B8B91BA" w:rsidR="31703D99">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w:t>
            </w:r>
            <w:hyperlink r:id="Rae50c489e1e04692">
              <w:r w:rsidRPr="5B8B91BA" w:rsidR="31703D99">
                <w:rPr>
                  <w:rStyle w:val="Hyperlink"/>
                  <w:rFonts w:ascii="Times New Roman" w:hAnsi="Times New Roman" w:eastAsia="Times New Roman" w:cs="Times New Roman"/>
                  <w:b w:val="0"/>
                  <w:bCs w:val="0"/>
                  <w:i w:val="0"/>
                  <w:iCs w:val="0"/>
                  <w:caps w:val="0"/>
                  <w:smallCaps w:val="0"/>
                  <w:noProof/>
                  <w:sz w:val="24"/>
                  <w:szCs w:val="24"/>
                  <w:lang w:val="tr-TR"/>
                </w:rPr>
                <w:t>stozturk@medipol.edu.tr</w:t>
              </w:r>
            </w:hyperlink>
          </w:p>
        </w:tc>
      </w:tr>
    </w:tbl>
    <w:p w:rsidRPr="001247F7" w:rsidR="00AF06BB" w:rsidP="00AF06BB" w:rsidRDefault="00AF06BB" w14:paraId="5F0F5726" w14:textId="77777777">
      <w:pPr>
        <w:pStyle w:val="GvdeMetni"/>
        <w:spacing w:before="120"/>
        <w:ind w:left="0" w:right="63"/>
        <w:jc w:val="both"/>
        <w:rPr>
          <w:rFonts w:asciiTheme="minorHAnsi" w:hAnsiTheme="minorHAnsi" w:cstheme="minorHAnsi"/>
        </w:rPr>
      </w:pPr>
    </w:p>
    <w:p w:rsidR="00AF06BB" w:rsidP="00AF06BB" w:rsidRDefault="00AF06BB" w14:paraId="6A8F32DB" w14:textId="081C4123">
      <w:pPr>
        <w:pStyle w:val="Balk2"/>
        <w:rPr>
          <w:rFonts w:asciiTheme="minorHAnsi" w:hAnsiTheme="minorHAnsi" w:cstheme="minorHAnsi"/>
          <w:spacing w:val="1"/>
        </w:rPr>
      </w:pPr>
      <w:bookmarkStart w:name="_Toc63849514" w:id="6"/>
      <w:bookmarkStart w:name="_Toc63866796" w:id="7"/>
      <w:r w:rsidRPr="001247F7">
        <w:rPr>
          <w:rFonts w:asciiTheme="minorHAnsi" w:hAnsiTheme="minorHAnsi" w:cstheme="minorHAnsi"/>
        </w:rPr>
        <w:t>2. Tarihsel Gelişimi</w:t>
      </w:r>
      <w:bookmarkEnd w:id="6"/>
      <w:bookmarkEnd w:id="7"/>
      <w:r w:rsidRPr="001247F7">
        <w:rPr>
          <w:rFonts w:asciiTheme="minorHAnsi" w:hAnsiTheme="minorHAnsi" w:cstheme="minorHAnsi"/>
          <w:spacing w:val="1"/>
        </w:rPr>
        <w:t xml:space="preserve"> </w:t>
      </w:r>
    </w:p>
    <w:p w:rsidRPr="006B218C" w:rsidR="006B218C" w:rsidP="006B218C" w:rsidRDefault="006B218C" w14:paraId="3EFBA059" w14:textId="77777777"/>
    <w:tbl>
      <w:tblPr>
        <w:tblStyle w:val="TabloKlavuzu"/>
        <w:tblW w:w="0" w:type="auto"/>
        <w:tblLook w:val="04A0" w:firstRow="1" w:lastRow="0" w:firstColumn="1" w:lastColumn="0" w:noHBand="0" w:noVBand="1"/>
      </w:tblPr>
      <w:tblGrid>
        <w:gridCol w:w="9062"/>
      </w:tblGrid>
      <w:tr w:rsidR="006B218C" w:rsidTr="5B8B91BA" w14:paraId="09D58342" w14:textId="77777777">
        <w:trPr>
          <w:trHeight w:val="689"/>
        </w:trPr>
        <w:tc>
          <w:tcPr>
            <w:tcW w:w="9062" w:type="dxa"/>
            <w:tcMar/>
          </w:tcPr>
          <w:p w:rsidR="006B218C" w:rsidP="5B8B91BA" w:rsidRDefault="006B218C" w14:paraId="18E100FA" w14:textId="00A1D7F9">
            <w:pPr>
              <w:pStyle w:val="Normal"/>
              <w:suppressLineNumbers w:val="0"/>
              <w:bidi w:val="0"/>
              <w:spacing w:before="0" w:beforeAutospacing="off" w:after="0" w:afterAutospacing="off" w:line="240" w:lineRule="auto"/>
              <w:ind w:left="0" w:right="0"/>
              <w:jc w:val="left"/>
            </w:pPr>
            <w:r w:rsidRPr="5B8B91BA" w:rsidR="593D207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Odyoloji bölümü, 2014-2015 Eğitim-Öğretim Döneminde Sağlık Bilimleri Fakültesine bağlı olarak eğitime başlamıştır. Bölümümüz ilk mezunlarını 2017-2018 Eğitim-Öğretim Döneminde vermiştir. 2017-2018 Eğitim-Öğretim Döneminde Odyoloji Tezli Yüksek Lisans programımız ve 2020-2021 Eğitim-Öğretim Döneminde Doktora programımız eğitime başlamıştır. </w:t>
            </w:r>
          </w:p>
          <w:p w:rsidR="006B218C" w:rsidP="5B8B91BA" w:rsidRDefault="006B218C" w14:paraId="2858F479" w14:textId="6C197F89">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006B218C" w:rsidP="5B8B91BA" w:rsidRDefault="006B218C" w14:paraId="62B77F5C" w14:textId="31FF8D31">
            <w:pPr>
              <w:pStyle w:val="Normal"/>
              <w:suppressLineNumbers w:val="0"/>
              <w:bidi w:val="0"/>
              <w:spacing w:before="0" w:beforeAutospacing="off" w:after="0" w:afterAutospacing="off" w:line="240" w:lineRule="auto"/>
              <w:ind w:left="0" w:right="0"/>
              <w:jc w:val="left"/>
            </w:pPr>
            <w:r w:rsidRPr="5B8B91BA" w:rsidR="593D207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Bölümümüz 2014-2015 yılında bir Profesör ve iki Öğretim Görevlisi ile eğitim öğretime başlamıştır. Güncel Odyoloji bölümü kadromuzda Prof. Dr. M. Bülent Şerbetçioğlu, Doç. Dr. Oğuz Yılmaz, Dr. Öğr. Üyesi Gül Ölçek, Dr. Öğr. Üyesi Bahtiyar Çelikgün, ör. Cem Yeral, Arş. Gör. Halil Berkay Saldırım olmak üzere Odyoloji alanında bir Profesör, bir Doçent, iki Dr. Öğr. Üyesi, </w:t>
            </w:r>
            <w:r w:rsidRPr="5B8B91BA" w:rsidR="487CE861">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bir</w:t>
            </w:r>
            <w:r w:rsidRPr="5B8B91BA" w:rsidR="593D207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 Öğretim Görevlisi ve üç Araştırma Görevlisi mevcuttur. </w:t>
            </w:r>
          </w:p>
          <w:p w:rsidR="006B218C" w:rsidP="5B8B91BA" w:rsidRDefault="006B218C" w14:paraId="0E9ECBC4" w14:textId="100CD0D5">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pPr>
          </w:p>
          <w:p w:rsidR="006B218C" w:rsidP="5B8B91BA" w:rsidRDefault="006B218C" w14:paraId="4D672A7B" w14:textId="4C838C71">
            <w:pPr>
              <w:pStyle w:val="Normal"/>
              <w:suppressLineNumbers w:val="0"/>
              <w:bidi w:val="0"/>
              <w:spacing w:before="0" w:beforeAutospacing="off" w:after="0" w:afterAutospacing="off" w:line="240" w:lineRule="auto"/>
              <w:ind w:left="0" w:right="0"/>
              <w:jc w:val="left"/>
            </w:pPr>
            <w:r w:rsidRPr="5B8B91BA" w:rsidR="593D207F">
              <w:rPr>
                <w:rFonts w:ascii="Times New Roman" w:hAnsi="Times New Roman" w:eastAsia="Times New Roman" w:cs="Times New Roman"/>
                <w:b w:val="0"/>
                <w:bCs w:val="0"/>
                <w:i w:val="0"/>
                <w:iCs w:val="0"/>
                <w:caps w:val="0"/>
                <w:smallCaps w:val="0"/>
                <w:noProof/>
                <w:color w:val="000000" w:themeColor="text1" w:themeTint="FF" w:themeShade="FF"/>
                <w:sz w:val="24"/>
                <w:szCs w:val="24"/>
                <w:lang w:val="tr-TR"/>
              </w:rPr>
              <w:t xml:space="preserve">Eğitim-Öğretim programımız 2018-2019 eğitim-öğretim yılı için yapılan değişikliklerle Mezuniyet Öncesi Odyoloji Eğitimi Ulusal Çekirdek Eğitim Programı ve Türkiye Yeterlilik Ölçütleri ile uyumlu hale getirilmiştir. Her yıl Eğitim-öğretim programı, özellikle öğrenciler ile iç ve dış paydaşların görüşleri doğrultusunda güncellenmektedir. </w:t>
            </w:r>
            <w:r w:rsidRPr="5B8B91BA" w:rsidR="593D207F">
              <w:rPr>
                <w:rFonts w:ascii="Calibri" w:hAnsi="Calibri" w:eastAsia="Calibri" w:cs="Calibri"/>
                <w:noProof/>
                <w:sz w:val="22"/>
                <w:szCs w:val="22"/>
                <w:lang w:val="tr-TR"/>
              </w:rPr>
              <w:t xml:space="preserve"> </w:t>
            </w:r>
          </w:p>
        </w:tc>
      </w:tr>
    </w:tbl>
    <w:p w:rsidRPr="001247F7" w:rsidR="00AF06BB" w:rsidP="00AF06BB" w:rsidRDefault="00AF06BB" w14:paraId="74B2219A" w14:textId="77777777">
      <w:pPr>
        <w:pStyle w:val="GvdeMetni"/>
        <w:spacing w:before="120"/>
        <w:ind w:left="0" w:right="63"/>
        <w:jc w:val="both"/>
        <w:rPr>
          <w:rFonts w:asciiTheme="minorHAnsi" w:hAnsiTheme="minorHAnsi" w:cstheme="minorHAnsi"/>
          <w:color w:val="FF0000"/>
        </w:rPr>
      </w:pPr>
    </w:p>
    <w:p w:rsidR="00AF06BB" w:rsidP="5B8B91BA" w:rsidRDefault="00AF06BB" w14:paraId="70BFF5DF" w14:textId="61A2F551">
      <w:pPr>
        <w:pStyle w:val="Balk2"/>
        <w:rPr>
          <w:rFonts w:ascii="Calibri" w:hAnsi="Calibri" w:cs="Calibri" w:asciiTheme="minorAscii" w:hAnsiTheme="minorAscii" w:cstheme="minorAscii"/>
        </w:rPr>
      </w:pPr>
      <w:bookmarkStart w:name="_Toc63849515" w:id="8"/>
      <w:bookmarkStart w:name="_Toc63866797" w:id="9"/>
      <w:r w:rsidRPr="5B8B91BA" w:rsidR="20349680">
        <w:rPr>
          <w:rFonts w:ascii="Calibri" w:hAnsi="Calibri" w:cs="Calibri" w:asciiTheme="minorAscii" w:hAnsiTheme="minorAscii" w:cstheme="minorAscii"/>
        </w:rPr>
        <w:t>3. Misyonu, Vizyonu, Değerleri ve Hedefleri</w:t>
      </w:r>
      <w:bookmarkEnd w:id="8"/>
      <w:bookmarkEnd w:id="9"/>
      <w:r w:rsidRPr="5B8B91BA" w:rsidR="20349680">
        <w:rPr>
          <w:rFonts w:ascii="Calibri" w:hAnsi="Calibri" w:cs="Calibri" w:asciiTheme="minorAscii" w:hAnsiTheme="minorAscii" w:cstheme="minorAscii"/>
          <w:sz w:val="28"/>
          <w:szCs w:val="28"/>
        </w:rPr>
        <w:t xml:space="preserve"> </w:t>
      </w:r>
      <w:r w:rsidRPr="5B8B91BA" w:rsidR="10BB249D">
        <w:rPr>
          <w:rFonts w:ascii="Calibri" w:hAnsi="Calibri" w:cs="Calibri" w:asciiTheme="minorAscii" w:hAnsiTheme="minorAscii" w:cstheme="minorAscii"/>
        </w:rPr>
        <w:t>(</w:t>
      </w:r>
      <w:r w:rsidRPr="5B8B91BA" w:rsidR="2A215644">
        <w:rPr>
          <w:rFonts w:ascii="Calibri" w:hAnsi="Calibri" w:cs="Calibri" w:asciiTheme="minorAscii" w:hAnsiTheme="minorAscii" w:cstheme="minorAscii"/>
        </w:rPr>
        <w:t>Ü</w:t>
      </w:r>
      <w:r w:rsidRPr="5B8B91BA" w:rsidR="10BB249D">
        <w:rPr>
          <w:rFonts w:ascii="Calibri" w:hAnsi="Calibri" w:cs="Calibri" w:asciiTheme="minorAscii" w:hAnsiTheme="minorAscii" w:cstheme="minorAscii"/>
        </w:rPr>
        <w:t xml:space="preserve">niversitenin yeni misyonuna ve vizyonuna göre </w:t>
      </w:r>
      <w:r w:rsidRPr="5B8B91BA" w:rsidR="10BB249D">
        <w:rPr>
          <w:rFonts w:ascii="Calibri" w:hAnsi="Calibri" w:cs="Calibri" w:asciiTheme="minorAscii" w:hAnsiTheme="minorAscii" w:cstheme="minorAscii"/>
        </w:rPr>
        <w:t>misyon</w:t>
      </w:r>
      <w:r w:rsidRPr="5B8B91BA" w:rsidR="70A2CABC">
        <w:rPr>
          <w:rFonts w:ascii="Calibri" w:hAnsi="Calibri" w:cs="Calibri" w:asciiTheme="minorAscii" w:hAnsiTheme="minorAscii" w:cstheme="minorAscii"/>
        </w:rPr>
        <w:t>,</w:t>
      </w:r>
      <w:r w:rsidRPr="5B8B91BA" w:rsidR="41E398DB">
        <w:rPr>
          <w:rFonts w:ascii="Calibri" w:hAnsi="Calibri" w:cs="Calibri" w:asciiTheme="minorAscii" w:hAnsiTheme="minorAscii" w:cstheme="minorAscii"/>
        </w:rPr>
        <w:t xml:space="preserve"> </w:t>
      </w:r>
      <w:r w:rsidRPr="5B8B91BA" w:rsidR="10BB249D">
        <w:rPr>
          <w:rFonts w:ascii="Calibri" w:hAnsi="Calibri" w:cs="Calibri" w:asciiTheme="minorAscii" w:hAnsiTheme="minorAscii" w:cstheme="minorAscii"/>
        </w:rPr>
        <w:t>vi</w:t>
      </w:r>
      <w:r w:rsidRPr="5B8B91BA" w:rsidR="70A2CABC">
        <w:rPr>
          <w:rFonts w:ascii="Calibri" w:hAnsi="Calibri" w:cs="Calibri" w:asciiTheme="minorAscii" w:hAnsiTheme="minorAscii" w:cstheme="minorAscii"/>
        </w:rPr>
        <w:t>z</w:t>
      </w:r>
      <w:r w:rsidRPr="5B8B91BA" w:rsidR="10BB249D">
        <w:rPr>
          <w:rFonts w:ascii="Calibri" w:hAnsi="Calibri" w:cs="Calibri" w:asciiTheme="minorAscii" w:hAnsiTheme="minorAscii" w:cstheme="minorAscii"/>
        </w:rPr>
        <w:t>yon</w:t>
      </w:r>
      <w:r w:rsidRPr="5B8B91BA" w:rsidR="10BB249D">
        <w:rPr>
          <w:rFonts w:ascii="Calibri" w:hAnsi="Calibri" w:cs="Calibri" w:asciiTheme="minorAscii" w:hAnsiTheme="minorAscii" w:cstheme="minorAscii"/>
        </w:rPr>
        <w:t xml:space="preserve"> çalışması yapıldı mı</w:t>
      </w:r>
      <w:r w:rsidRPr="5B8B91BA" w:rsidR="2A215644">
        <w:rPr>
          <w:rFonts w:ascii="Calibri" w:hAnsi="Calibri" w:cs="Calibri" w:asciiTheme="minorAscii" w:hAnsiTheme="minorAscii" w:cstheme="minorAscii"/>
        </w:rPr>
        <w:t>?</w:t>
      </w:r>
      <w:r w:rsidRPr="5B8B91BA" w:rsidR="10BB249D">
        <w:rPr>
          <w:rFonts w:ascii="Calibri" w:hAnsi="Calibri" w:cs="Calibri" w:asciiTheme="minorAscii" w:hAnsiTheme="minorAscii" w:cstheme="minorAscii"/>
        </w:rPr>
        <w:t>)</w:t>
      </w:r>
    </w:p>
    <w:p w:rsidRPr="006B218C" w:rsidR="006B218C" w:rsidP="006B218C" w:rsidRDefault="006B218C" w14:paraId="46D19447" w14:textId="77777777"/>
    <w:tbl>
      <w:tblPr>
        <w:tblStyle w:val="TabloKlavuzu"/>
        <w:tblW w:w="0" w:type="auto"/>
        <w:tblLook w:val="04A0" w:firstRow="1" w:lastRow="0" w:firstColumn="1" w:lastColumn="0" w:noHBand="0" w:noVBand="1"/>
      </w:tblPr>
      <w:tblGrid>
        <w:gridCol w:w="9062"/>
      </w:tblGrid>
      <w:tr w:rsidR="006B218C" w:rsidTr="5B8B91BA" w14:paraId="719AE04E" w14:textId="77777777">
        <w:trPr>
          <w:trHeight w:val="689"/>
        </w:trPr>
        <w:tc>
          <w:tcPr>
            <w:tcW w:w="9062" w:type="dxa"/>
            <w:tcMar/>
          </w:tcPr>
          <w:p w:rsidR="006B218C" w:rsidP="5B8B91BA" w:rsidRDefault="006B218C" w14:paraId="24C669B4" w14:textId="59325EF1">
            <w:pPr>
              <w:rPr>
                <w:b w:val="1"/>
                <w:bCs w:val="1"/>
              </w:rPr>
            </w:pPr>
            <w:r w:rsidRPr="5B8B91BA" w:rsidR="78BDBEE9">
              <w:rPr>
                <w:b w:val="1"/>
                <w:bCs w:val="1"/>
              </w:rPr>
              <w:t>Vizyon</w:t>
            </w:r>
          </w:p>
          <w:p w:rsidR="006B218C" w:rsidP="5B8B91BA" w:rsidRDefault="006B218C" w14:paraId="4AD9584E" w14:textId="541A0168">
            <w:pPr>
              <w:pStyle w:val="Normal"/>
            </w:pPr>
            <w:r w:rsidR="78BDBEE9">
              <w:rPr/>
              <w:t>Sağlık alanında Odyoloji alanını daha etkin ve verimli hale getirmek ve alanında saygıdeğer ve lider bir bölüm konumuna gelmektir.</w:t>
            </w:r>
          </w:p>
          <w:p w:rsidR="006B218C" w:rsidP="5B8B91BA" w:rsidRDefault="006B218C" w14:paraId="3480AFBA" w14:textId="0C460F57">
            <w:pPr>
              <w:pStyle w:val="Normal"/>
            </w:pPr>
          </w:p>
          <w:p w:rsidR="006B218C" w:rsidP="5B8B91BA" w:rsidRDefault="006B218C" w14:paraId="14EE0B99" w14:textId="29BB26F3">
            <w:pPr>
              <w:pStyle w:val="Normal"/>
              <w:rPr>
                <w:b w:val="1"/>
                <w:bCs w:val="1"/>
              </w:rPr>
            </w:pPr>
            <w:r w:rsidRPr="5B8B91BA" w:rsidR="78BDBEE9">
              <w:rPr>
                <w:b w:val="1"/>
                <w:bCs w:val="1"/>
              </w:rPr>
              <w:t>Misyon</w:t>
            </w:r>
          </w:p>
          <w:p w:rsidR="006B218C" w:rsidP="5B8B91BA" w:rsidRDefault="006B218C" w14:paraId="1B6F200F" w14:textId="5DD068D1">
            <w:pPr>
              <w:pStyle w:val="Normal"/>
            </w:pPr>
            <w:r w:rsidR="78BDBEE9">
              <w:rPr/>
              <w:t>İşitme kaybı ve denge bozuklukları alanında bireysel ve toplumsal sorunları saptayan, değerlendiren, çözüm önerileri getiren, farklı yaş gruplarının işitme, konuşma ve dengeyle ilişkili sorun ve gereksinimlerini belirleyen, bireye ve gruba özel danışmanlık ve eğitim veren, branşıyla ilgili hastalıklara yönelik olarak güncel bilimsel bilgi doğrultusunda erken ve doğru şekilde tanı, tedavi ve rehabilitasyon programları uygulayan, geliştiren, ayrıca bu konularda üst düzeyde araştırma-geliştirme etkinlikleri gerçekleştiren, ekip anlayışıyla çalışan Odyologlar yetiştirmek.</w:t>
            </w:r>
          </w:p>
          <w:p w:rsidR="006B218C" w:rsidP="00A71F10" w:rsidRDefault="006B218C" w14:paraId="56435EDB" w14:textId="6AA9937F"/>
        </w:tc>
      </w:tr>
    </w:tbl>
    <w:p w:rsidR="000305C2" w:rsidP="00F0648D" w:rsidRDefault="000305C2" w14:paraId="3CB85317" w14:textId="1CDED3D0">
      <w:pPr>
        <w:pStyle w:val="NormalWeb"/>
        <w:tabs>
          <w:tab w:val="left" w:pos="426"/>
        </w:tabs>
        <w:ind w:right="63"/>
        <w:jc w:val="both"/>
        <w:textAlignment w:val="baseline"/>
        <w:rPr>
          <w:rFonts w:eastAsia="MS PGothic" w:asciiTheme="minorHAnsi" w:hAnsiTheme="minorHAnsi" w:cstheme="minorHAnsi"/>
          <w:color w:val="FF0000"/>
          <w:kern w:val="24"/>
        </w:rPr>
      </w:pPr>
    </w:p>
    <w:p w:rsidR="00C348E1" w:rsidP="00F0648D" w:rsidRDefault="00C348E1" w14:paraId="2B708CB5" w14:textId="17D2D3CC">
      <w:pPr>
        <w:pStyle w:val="NormalWeb"/>
        <w:tabs>
          <w:tab w:val="left" w:pos="426"/>
        </w:tabs>
        <w:ind w:right="63"/>
        <w:jc w:val="both"/>
        <w:textAlignment w:val="baseline"/>
        <w:rPr>
          <w:rFonts w:eastAsia="MS PGothic" w:asciiTheme="minorHAnsi" w:hAnsiTheme="minorHAnsi" w:cstheme="minorHAnsi"/>
          <w:color w:val="FF0000"/>
          <w:kern w:val="24"/>
        </w:rPr>
      </w:pPr>
    </w:p>
    <w:p w:rsidR="00E26F28" w:rsidRDefault="00E26F28" w14:paraId="43AD8F0D" w14:textId="38954A00">
      <w:pPr>
        <w:rPr>
          <w:rFonts w:eastAsia="MS PGothic" w:cstheme="minorHAnsi"/>
          <w:color w:val="FF0000"/>
          <w:kern w:val="24"/>
          <w:sz w:val="24"/>
          <w:szCs w:val="24"/>
          <w:lang w:eastAsia="tr-TR"/>
        </w:rPr>
      </w:pPr>
    </w:p>
    <w:p w:rsidR="00AF06BB" w:rsidP="542B2F31" w:rsidRDefault="00AF06BB" w14:paraId="049E5781" w14:textId="1D1BEE66" w14:noSpellErr="1">
      <w:pPr>
        <w:rPr>
          <w:rFonts w:eastAsia="MS PGothic" w:cs="Calibri" w:cstheme="minorAscii"/>
          <w:color w:val="FF0000"/>
          <w:kern w:val="24"/>
          <w:sz w:val="24"/>
          <w:szCs w:val="24"/>
          <w:lang w:eastAsia="tr-TR"/>
        </w:rPr>
      </w:pPr>
    </w:p>
    <w:p w:rsidR="00F57626" w:rsidP="542B2F31" w:rsidRDefault="00F57626" w14:paraId="35D22C16" w14:textId="22E0CA0A">
      <w:pPr>
        <w:rPr>
          <w:rFonts w:eastAsia="MS PGothic" w:cs="Calibri" w:cstheme="minorAscii"/>
          <w:color w:val="FF0000"/>
          <w:sz w:val="24"/>
          <w:szCs w:val="24"/>
          <w:lang w:eastAsia="tr-TR"/>
        </w:rPr>
      </w:pPr>
    </w:p>
    <w:p w:rsidR="00F57626" w:rsidP="542B2F31" w:rsidRDefault="00F57626" w14:paraId="7D4CFDB2" w14:textId="3E9FAC37">
      <w:pPr>
        <w:rPr>
          <w:rFonts w:eastAsia="MS PGothic" w:cs="Calibri" w:cstheme="minorAscii"/>
          <w:color w:val="FF0000"/>
          <w:sz w:val="24"/>
          <w:szCs w:val="24"/>
          <w:lang w:eastAsia="tr-TR"/>
        </w:rPr>
      </w:pPr>
    </w:p>
    <w:p w:rsidR="00F57626" w:rsidP="542B2F31" w:rsidRDefault="00F57626" w14:paraId="53DDDEB2" w14:textId="6ADB5AEB">
      <w:pPr>
        <w:rPr>
          <w:rFonts w:eastAsia="MS PGothic" w:cs="Calibri" w:cstheme="minorAscii"/>
          <w:color w:val="FF0000"/>
          <w:sz w:val="24"/>
          <w:szCs w:val="24"/>
          <w:lang w:eastAsia="tr-TR"/>
        </w:rPr>
      </w:pPr>
    </w:p>
    <w:p w:rsidR="00F57626" w:rsidP="542B2F31" w:rsidRDefault="00F57626" w14:paraId="53957C0C" w14:textId="07888396">
      <w:pPr>
        <w:pStyle w:val="Normal"/>
        <w:rPr>
          <w:rFonts w:eastAsia="MS PGothic" w:cs="Calibri" w:cstheme="minorAscii"/>
          <w:color w:val="FF0000"/>
          <w:sz w:val="24"/>
          <w:szCs w:val="24"/>
          <w:lang w:eastAsia="tr-TR"/>
        </w:rPr>
      </w:pPr>
    </w:p>
    <w:p w:rsidR="542B2F31" w:rsidP="542B2F31" w:rsidRDefault="542B2F31" w14:paraId="462D241D" w14:textId="75108BD9">
      <w:pPr>
        <w:pStyle w:val="Normal"/>
        <w:rPr>
          <w:rFonts w:eastAsia="MS PGothic" w:cs="Calibri" w:cstheme="minorAscii"/>
          <w:color w:val="FF0000"/>
          <w:sz w:val="24"/>
          <w:szCs w:val="24"/>
          <w:lang w:eastAsia="tr-TR"/>
        </w:rPr>
      </w:pPr>
    </w:p>
    <w:p w:rsidR="542B2F31" w:rsidP="542B2F31" w:rsidRDefault="542B2F31" w14:paraId="18793B30" w14:textId="2DA76787">
      <w:pPr>
        <w:pStyle w:val="Normal"/>
        <w:rPr>
          <w:rFonts w:eastAsia="MS PGothic" w:cs="Calibri" w:cstheme="minorAscii"/>
          <w:color w:val="FF0000"/>
          <w:sz w:val="24"/>
          <w:szCs w:val="24"/>
          <w:lang w:eastAsia="tr-TR"/>
        </w:rPr>
      </w:pPr>
    </w:p>
    <w:p w:rsidRPr="006E4D02" w:rsidR="00AF06BB" w:rsidP="00AF06BB" w:rsidRDefault="00AF06BB" w14:paraId="4F0A565E" w14:textId="77777777">
      <w:pPr>
        <w:pStyle w:val="Balk1"/>
        <w:numPr>
          <w:ilvl w:val="0"/>
          <w:numId w:val="2"/>
        </w:numPr>
        <w:spacing w:before="57" w:after="240"/>
        <w:ind w:left="284" w:right="63" w:hanging="284"/>
        <w:rPr>
          <w:rFonts w:asciiTheme="minorHAnsi" w:hAnsiTheme="minorHAnsi" w:cstheme="minorHAnsi"/>
          <w:color w:val="000000" w:themeColor="text1"/>
          <w:sz w:val="28"/>
          <w:szCs w:val="28"/>
        </w:rPr>
      </w:pPr>
      <w:bookmarkStart w:name="_Toc92896687" w:id="10"/>
      <w:r w:rsidRPr="006E4D02">
        <w:rPr>
          <w:rFonts w:eastAsia="Calibri" w:asciiTheme="minorHAnsi" w:hAnsiTheme="minorHAnsi" w:cstheme="minorHAnsi"/>
          <w:bCs w:val="0"/>
          <w:color w:val="000000" w:themeColor="text1"/>
          <w:sz w:val="28"/>
          <w:szCs w:val="28"/>
        </w:rPr>
        <w:lastRenderedPageBreak/>
        <w:t>LİDERLİK,</w:t>
      </w:r>
      <w:r w:rsidRPr="006E4D02">
        <w:rPr>
          <w:rFonts w:asciiTheme="minorHAnsi" w:hAnsiTheme="minorHAnsi" w:cstheme="minorHAnsi"/>
          <w:color w:val="000000" w:themeColor="text1"/>
          <w:sz w:val="28"/>
          <w:szCs w:val="28"/>
        </w:rPr>
        <w:t xml:space="preserve"> </w:t>
      </w:r>
      <w:r w:rsidRPr="006E4D02">
        <w:rPr>
          <w:rFonts w:eastAsia="Calibri" w:asciiTheme="minorHAnsi" w:hAnsiTheme="minorHAnsi" w:cstheme="minorHAnsi"/>
          <w:bCs w:val="0"/>
          <w:color w:val="000000" w:themeColor="text1"/>
          <w:sz w:val="28"/>
          <w:szCs w:val="28"/>
        </w:rPr>
        <w:t>YÖNETİŞİM VE KALİTE</w:t>
      </w:r>
      <w:bookmarkEnd w:id="10"/>
    </w:p>
    <w:p w:rsidRPr="00AF06BB" w:rsidR="00AF06BB" w:rsidP="00AF06BB" w:rsidRDefault="00AF06BB" w14:paraId="4F084976" w14:textId="0E485C62">
      <w:pPr>
        <w:spacing w:line="276" w:lineRule="auto"/>
        <w:rPr>
          <w:rFonts w:cstheme="minorHAnsi"/>
          <w:b/>
          <w:bCs/>
        </w:rPr>
      </w:pPr>
      <w:r w:rsidRPr="00AF06BB">
        <w:rPr>
          <w:rFonts w:cstheme="minorHAnsi"/>
          <w:b/>
          <w:bCs/>
        </w:rPr>
        <w:t>A.1. Liderlik ve Kalite</w:t>
      </w:r>
    </w:p>
    <w:p w:rsidR="00AF06BB" w:rsidRDefault="00AF06BB" w14:paraId="3EB090DD" w14:textId="4E67E1CB"/>
    <w:tbl>
      <w:tblPr>
        <w:tblStyle w:val="TabloKlavuzu"/>
        <w:tblW w:w="0" w:type="auto"/>
        <w:tblLook w:val="04A0" w:firstRow="1" w:lastRow="0" w:firstColumn="1" w:lastColumn="0" w:noHBand="0" w:noVBand="1"/>
      </w:tblPr>
      <w:tblGrid>
        <w:gridCol w:w="7083"/>
        <w:gridCol w:w="1979"/>
      </w:tblGrid>
      <w:tr w:rsidR="00AF06BB" w:rsidTr="542B2F31" w14:paraId="1578BFA9" w14:textId="77777777">
        <w:trPr>
          <w:trHeight w:val="343"/>
        </w:trPr>
        <w:tc>
          <w:tcPr>
            <w:tcW w:w="7083" w:type="dxa"/>
            <w:vMerge w:val="restart"/>
            <w:shd w:val="clear" w:color="auto" w:fill="FFCADE"/>
            <w:tcMar/>
            <w:vAlign w:val="center"/>
          </w:tcPr>
          <w:p w:rsidRPr="001F0D8C" w:rsidR="00AF06BB" w:rsidP="00AF06BB" w:rsidRDefault="00AF06BB" w14:paraId="70E7A4FE" w14:textId="63BCC21D">
            <w:pPr>
              <w:spacing w:line="276" w:lineRule="auto"/>
              <w:rPr>
                <w:rFonts w:cstheme="minorHAnsi"/>
                <w:b/>
                <w:bCs/>
                <w:u w:val="single"/>
              </w:rPr>
            </w:pPr>
            <w:r w:rsidRPr="001F0D8C">
              <w:rPr>
                <w:rFonts w:cstheme="minorHAnsi"/>
                <w:b/>
                <w:bCs/>
                <w:u w:val="single"/>
              </w:rPr>
              <w:t>A.1.1. Yönetişim modeli ve idari yapı</w:t>
            </w:r>
          </w:p>
        </w:tc>
        <w:tc>
          <w:tcPr>
            <w:tcW w:w="1979" w:type="dxa"/>
            <w:shd w:val="clear" w:color="auto" w:fill="FFCADE"/>
            <w:tcMar/>
            <w:vAlign w:val="center"/>
          </w:tcPr>
          <w:p w:rsidRPr="00AF06BB" w:rsidR="00AF06BB" w:rsidP="00AF06BB" w:rsidRDefault="00AF06BB" w14:paraId="01B19A4A" w14:textId="573C3B0C">
            <w:pPr>
              <w:spacing w:line="276" w:lineRule="auto"/>
              <w:jc w:val="center"/>
              <w:rPr>
                <w:rFonts w:cstheme="minorHAnsi"/>
                <w:b/>
                <w:bCs/>
              </w:rPr>
            </w:pPr>
            <w:r>
              <w:rPr>
                <w:rFonts w:cstheme="minorHAnsi"/>
                <w:b/>
                <w:bCs/>
              </w:rPr>
              <w:t>Olgunluk Düzeyi</w:t>
            </w:r>
          </w:p>
        </w:tc>
      </w:tr>
      <w:tr w:rsidR="00AF06BB" w:rsidTr="542B2F31" w14:paraId="33D70BD8" w14:textId="77777777">
        <w:trPr>
          <w:trHeight w:val="276"/>
        </w:trPr>
        <w:tc>
          <w:tcPr>
            <w:tcW w:w="7083" w:type="dxa"/>
            <w:vMerge/>
            <w:tcMar/>
            <w:vAlign w:val="center"/>
          </w:tcPr>
          <w:p w:rsidRPr="00AF06BB" w:rsidR="00AF06BB" w:rsidP="00AF06BB" w:rsidRDefault="00E26F28" w14:paraId="1D4007E4" w14:textId="260332B3">
            <w:pPr>
              <w:spacing w:line="276" w:lineRule="auto"/>
              <w:rPr>
                <w:rFonts w:cstheme="minorHAnsi"/>
                <w:b/>
                <w:bCs/>
              </w:rPr>
            </w:pPr>
            <w:commentRangeStart w:id="11"/>
            <w:commentRangeStart w:id="12"/>
            <w:commentRangeEnd w:id="11"/>
            <w:r>
              <w:rPr>
                <w:rStyle w:val="AklamaBavurusu"/>
              </w:rPr>
              <w:commentReference w:id="11"/>
            </w:r>
            <w:commentRangeEnd w:id="12"/>
            <w:r>
              <w:rPr>
                <w:rStyle w:val="AklamaBavurusu"/>
              </w:rPr>
              <w:commentReference w:id="12"/>
            </w:r>
          </w:p>
        </w:tc>
        <w:tc>
          <w:tcPr>
            <w:tcW w:w="1979" w:type="dxa"/>
            <w:shd w:val="clear" w:color="auto" w:fill="FFCADE"/>
            <w:tcMar/>
            <w:vAlign w:val="center"/>
          </w:tcPr>
          <w:p w:rsidRPr="00AF06BB" w:rsidR="00AF06BB" w:rsidP="542B2F31" w:rsidRDefault="00AF06BB" w14:paraId="6C026B30" w14:textId="4AE373D9">
            <w:pPr>
              <w:spacing w:line="276" w:lineRule="auto"/>
              <w:jc w:val="center"/>
              <w:rPr>
                <w:rFonts w:cs="Calibri" w:cstheme="minorAscii"/>
                <w:b w:val="1"/>
                <w:bCs w:val="1"/>
              </w:rPr>
            </w:pPr>
            <w:r w:rsidRPr="542B2F31" w:rsidR="7CD8CB51">
              <w:rPr>
                <w:rFonts w:cs="Calibri" w:cstheme="minorAscii"/>
                <w:b w:val="1"/>
                <w:bCs w:val="1"/>
              </w:rPr>
              <w:t>2</w:t>
            </w:r>
          </w:p>
        </w:tc>
      </w:tr>
      <w:tr w:rsidR="00AF06BB" w:rsidTr="542B2F31" w14:paraId="704FE1EC" w14:textId="77777777">
        <w:trPr>
          <w:trHeight w:val="1272"/>
        </w:trPr>
        <w:tc>
          <w:tcPr>
            <w:tcW w:w="9062" w:type="dxa"/>
            <w:gridSpan w:val="2"/>
            <w:tcMar/>
          </w:tcPr>
          <w:p w:rsidR="00E84902" w:rsidP="6F67913D" w:rsidRDefault="00E84902" w14:paraId="2DB3E7CE" w14:textId="269EF657">
            <w:pPr>
              <w:widowControl w:val="0"/>
              <w:spacing w:before="0" w:beforeAutospacing="off" w:after="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490C7F5A">
              <w:rPr>
                <w:rFonts w:ascii="Calibri" w:hAnsi="Calibri" w:eastAsia="Calibri" w:cs="Calibri"/>
                <w:b w:val="0"/>
                <w:bCs w:val="0"/>
                <w:i w:val="0"/>
                <w:iCs w:val="0"/>
                <w:caps w:val="0"/>
                <w:smallCaps w:val="0"/>
                <w:noProof/>
                <w:color w:val="000000" w:themeColor="text1" w:themeTint="FF" w:themeShade="FF"/>
                <w:sz w:val="22"/>
                <w:szCs w:val="22"/>
                <w:lang w:val="tr-TR"/>
              </w:rPr>
              <w:t xml:space="preserve">Sağlık Bilimleri Fakültesi Odyoloji Bölümü akademik kadrosunda 1 profesör, 3 doktor öğretim üyesi, 1 öğretim görevlisi ve 2 araştırma görevlisi bulunmaktadır </w:t>
            </w:r>
            <w:r w:rsidRPr="6F67913D" w:rsidR="490C7F5A">
              <w:rPr>
                <w:rFonts w:ascii="Calibri" w:hAnsi="Calibri" w:eastAsia="Calibri" w:cs="Calibri"/>
                <w:b w:val="1"/>
                <w:bCs w:val="1"/>
                <w:i w:val="0"/>
                <w:iCs w:val="0"/>
                <w:caps w:val="0"/>
                <w:smallCaps w:val="0"/>
                <w:noProof/>
                <w:color w:val="000000" w:themeColor="text1" w:themeTint="FF" w:themeShade="FF"/>
                <w:sz w:val="22"/>
                <w:szCs w:val="22"/>
                <w:lang w:val="tr-TR"/>
              </w:rPr>
              <w:t>(2)A.1.1.1.SBF_ODJ_Birim_Organizasyon_Şeması</w:t>
            </w:r>
          </w:p>
          <w:p w:rsidR="00E84902" w:rsidP="6F67913D" w:rsidRDefault="00E84902" w14:paraId="73BE8DB9" w14:textId="4ACCBABD">
            <w:pPr>
              <w:widowControl w:val="0"/>
              <w:spacing w:before="0" w:beforeAutospacing="off" w:after="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490C7F5A">
              <w:rPr>
                <w:rFonts w:ascii="Calibri" w:hAnsi="Calibri" w:eastAsia="Calibri" w:cs="Calibri"/>
                <w:b w:val="0"/>
                <w:bCs w:val="0"/>
                <w:i w:val="0"/>
                <w:iCs w:val="0"/>
                <w:caps w:val="0"/>
                <w:smallCaps w:val="0"/>
                <w:noProof/>
                <w:color w:val="000000" w:themeColor="text1" w:themeTint="FF" w:themeShade="FF"/>
                <w:sz w:val="22"/>
                <w:szCs w:val="22"/>
                <w:lang w:val="tr-TR"/>
              </w:rPr>
              <w:t xml:space="preserve"> İdari kadroda ise 1 odyolog 1 odyometrist bulunmaktadır. Her öğretim elemanı ve idari elemanların görevleri iş tanımlarıyla beraber açıklanmıştır. Komisyon ve koordinatörlükler atamaları da bu tanımlamalara uygun şekilde yapılmaktadır.</w:t>
            </w:r>
            <w:r w:rsidRPr="6F67913D" w:rsidR="490C7F5A">
              <w:rPr>
                <w:rFonts w:ascii="Calibri" w:hAnsi="Calibri" w:eastAsia="Calibri" w:cs="Calibri"/>
                <w:b w:val="1"/>
                <w:bCs w:val="1"/>
                <w:i w:val="0"/>
                <w:iCs w:val="0"/>
                <w:caps w:val="0"/>
                <w:smallCaps w:val="0"/>
                <w:noProof/>
                <w:color w:val="000000" w:themeColor="text1" w:themeTint="FF" w:themeShade="FF"/>
                <w:sz w:val="22"/>
                <w:szCs w:val="22"/>
                <w:lang w:val="tr-TR"/>
              </w:rPr>
              <w:t xml:space="preserve"> (2)A.1.1.2.SBF_ODJ_Komisyon_ve_Koordinatörlük_Üye_Listesi</w:t>
            </w:r>
          </w:p>
        </w:tc>
      </w:tr>
    </w:tbl>
    <w:p w:rsidR="00AF06BB" w:rsidRDefault="00AF06BB" w14:paraId="44ACCBFC" w14:textId="73C56F7D"/>
    <w:tbl>
      <w:tblPr>
        <w:tblStyle w:val="TabloKlavuzu"/>
        <w:tblW w:w="0" w:type="auto"/>
        <w:tblLook w:val="04A0" w:firstRow="1" w:lastRow="0" w:firstColumn="1" w:lastColumn="0" w:noHBand="0" w:noVBand="1"/>
      </w:tblPr>
      <w:tblGrid>
        <w:gridCol w:w="7083"/>
        <w:gridCol w:w="1979"/>
      </w:tblGrid>
      <w:tr w:rsidR="00E17FF3" w:rsidTr="542B2F31" w14:paraId="75038015" w14:textId="77777777">
        <w:trPr>
          <w:trHeight w:val="343"/>
        </w:trPr>
        <w:tc>
          <w:tcPr>
            <w:tcW w:w="7083" w:type="dxa"/>
            <w:vMerge w:val="restart"/>
            <w:shd w:val="clear" w:color="auto" w:fill="FFCADE"/>
            <w:tcMar/>
            <w:vAlign w:val="center"/>
          </w:tcPr>
          <w:p w:rsidRPr="001F0D8C" w:rsidR="00E17FF3" w:rsidP="00A71F10" w:rsidRDefault="00E17FF3" w14:paraId="22621172" w14:textId="77777777">
            <w:pPr>
              <w:spacing w:line="276" w:lineRule="auto"/>
              <w:rPr>
                <w:rFonts w:cstheme="minorHAnsi"/>
                <w:b/>
                <w:bCs/>
                <w:u w:val="single"/>
              </w:rPr>
            </w:pPr>
            <w:r w:rsidRPr="001F0D8C">
              <w:rPr>
                <w:rFonts w:cstheme="minorHAnsi"/>
                <w:b/>
                <w:bCs/>
                <w:u w:val="single"/>
              </w:rPr>
              <w:t>A.1.2. Liderlik</w:t>
            </w:r>
          </w:p>
        </w:tc>
        <w:tc>
          <w:tcPr>
            <w:tcW w:w="1979" w:type="dxa"/>
            <w:shd w:val="clear" w:color="auto" w:fill="FFCADE"/>
            <w:tcMar/>
            <w:vAlign w:val="center"/>
          </w:tcPr>
          <w:p w:rsidRPr="00AF06BB" w:rsidR="00E17FF3" w:rsidP="00A71F10" w:rsidRDefault="00E17FF3" w14:paraId="2743F465" w14:textId="77777777">
            <w:pPr>
              <w:spacing w:line="276" w:lineRule="auto"/>
              <w:jc w:val="center"/>
              <w:rPr>
                <w:rFonts w:cstheme="minorHAnsi"/>
                <w:b/>
                <w:bCs/>
              </w:rPr>
            </w:pPr>
            <w:r>
              <w:rPr>
                <w:rFonts w:cstheme="minorHAnsi"/>
                <w:b/>
                <w:bCs/>
              </w:rPr>
              <w:t>Olgunluk Düzeyi</w:t>
            </w:r>
          </w:p>
        </w:tc>
      </w:tr>
      <w:tr w:rsidR="00E17FF3" w:rsidTr="542B2F31" w14:paraId="10B0D655" w14:textId="77777777">
        <w:trPr>
          <w:trHeight w:val="276"/>
        </w:trPr>
        <w:tc>
          <w:tcPr>
            <w:tcW w:w="7083" w:type="dxa"/>
            <w:vMerge/>
            <w:tcMar/>
            <w:vAlign w:val="center"/>
          </w:tcPr>
          <w:p w:rsidRPr="00AF06BB" w:rsidR="00E17FF3" w:rsidP="00A71F10" w:rsidRDefault="00E17FF3" w14:paraId="2255AB14" w14:textId="77777777">
            <w:pPr>
              <w:spacing w:line="276" w:lineRule="auto"/>
              <w:rPr>
                <w:rFonts w:cstheme="minorHAnsi"/>
                <w:b/>
                <w:bCs/>
              </w:rPr>
            </w:pPr>
            <w:commentRangeStart w:id="13"/>
            <w:commentRangeStart w:id="14"/>
            <w:commentRangeEnd w:id="13"/>
            <w:r>
              <w:rPr>
                <w:rStyle w:val="AklamaBavurusu"/>
              </w:rPr>
              <w:commentReference w:id="13"/>
            </w:r>
            <w:commentRangeEnd w:id="14"/>
            <w:r>
              <w:rPr>
                <w:rStyle w:val="AklamaBavurusu"/>
              </w:rPr>
              <w:commentReference w:id="14"/>
            </w:r>
          </w:p>
        </w:tc>
        <w:tc>
          <w:tcPr>
            <w:tcW w:w="1979" w:type="dxa"/>
            <w:shd w:val="clear" w:color="auto" w:fill="FFCADE"/>
            <w:tcMar/>
            <w:vAlign w:val="center"/>
          </w:tcPr>
          <w:p w:rsidRPr="00AF06BB" w:rsidR="00E17FF3" w:rsidP="542B2F31" w:rsidRDefault="00E17FF3" w14:paraId="4B90E513" w14:textId="69EC9AB7">
            <w:pPr>
              <w:spacing w:line="276" w:lineRule="auto"/>
              <w:jc w:val="center"/>
              <w:rPr>
                <w:rFonts w:cs="Calibri" w:cstheme="minorAscii"/>
                <w:b w:val="1"/>
                <w:bCs w:val="1"/>
              </w:rPr>
            </w:pPr>
            <w:r w:rsidRPr="542B2F31" w:rsidR="78B51ABD">
              <w:rPr>
                <w:rFonts w:cs="Calibri" w:cstheme="minorAscii"/>
                <w:b w:val="1"/>
                <w:bCs w:val="1"/>
              </w:rPr>
              <w:t>2</w:t>
            </w:r>
          </w:p>
        </w:tc>
      </w:tr>
      <w:tr w:rsidR="00E17FF3" w:rsidTr="542B2F31" w14:paraId="0E6098A1" w14:textId="77777777">
        <w:trPr>
          <w:trHeight w:val="1272"/>
        </w:trPr>
        <w:tc>
          <w:tcPr>
            <w:tcW w:w="9062" w:type="dxa"/>
            <w:gridSpan w:val="2"/>
            <w:tcMar/>
          </w:tcPr>
          <w:p w:rsidR="00E17FF3" w:rsidP="6F67913D" w:rsidRDefault="00E17FF3" w14:paraId="288A0559" w14:textId="70D179EA">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1194E23F">
              <w:rPr>
                <w:rFonts w:ascii="Calibri" w:hAnsi="Calibri" w:eastAsia="Calibri" w:cs="Calibri"/>
                <w:b w:val="0"/>
                <w:bCs w:val="0"/>
                <w:i w:val="0"/>
                <w:iCs w:val="0"/>
                <w:caps w:val="0"/>
                <w:smallCaps w:val="0"/>
                <w:noProof/>
                <w:color w:val="000000" w:themeColor="text1" w:themeTint="FF" w:themeShade="FF"/>
                <w:sz w:val="22"/>
                <w:szCs w:val="22"/>
                <w:lang w:val="tr-TR"/>
              </w:rPr>
              <w:t>Odyoloji Bölüm Başkanlığı, birimin değerleri ve hedefleri doğrultusunda stratejilerinin yanı sıra; yetki paylaşımını, ilişkileri, zamanı, kurumsal motivasyon ve stresi de etkin ve dengeli biçimde yönetmektedir.</w:t>
            </w:r>
            <w:r w:rsidRPr="6F67913D" w:rsidR="1194E23F">
              <w:rPr>
                <w:rFonts w:ascii="Calibri" w:hAnsi="Calibri" w:eastAsia="Calibri" w:cs="Calibri"/>
                <w:b w:val="1"/>
                <w:bCs w:val="1"/>
                <w:i w:val="0"/>
                <w:iCs w:val="0"/>
                <w:caps w:val="0"/>
                <w:smallCaps w:val="0"/>
                <w:noProof/>
                <w:color w:val="000000" w:themeColor="text1" w:themeTint="FF" w:themeShade="FF"/>
                <w:sz w:val="22"/>
                <w:szCs w:val="22"/>
                <w:lang w:val="tr-TR"/>
              </w:rPr>
              <w:t xml:space="preserve"> (2)A.1.2.1.SBF_ODJ_Birim_Organizasyon_Şeması</w:t>
            </w:r>
          </w:p>
          <w:p w:rsidR="00E17FF3" w:rsidP="6F67913D" w:rsidRDefault="00E17FF3" w14:paraId="2E44D4D9" w14:textId="3BEAB5ED">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1194E23F">
              <w:rPr>
                <w:rFonts w:ascii="Calibri" w:hAnsi="Calibri" w:eastAsia="Calibri" w:cs="Calibri"/>
                <w:b w:val="0"/>
                <w:bCs w:val="0"/>
                <w:i w:val="0"/>
                <w:iCs w:val="0"/>
                <w:caps w:val="0"/>
                <w:smallCaps w:val="0"/>
                <w:noProof/>
                <w:color w:val="000000" w:themeColor="text1" w:themeTint="FF" w:themeShade="FF"/>
                <w:sz w:val="22"/>
                <w:szCs w:val="22"/>
                <w:lang w:val="tr-TR"/>
              </w:rPr>
              <w:t xml:space="preserve"> Liderlik süreçleri ve kalite güvencesi kültürünün içselleştirilmesi her yıl Mebis üzerinden yapılan akademik değerlendirme memnuniyet anketleri ile değerlendirilmektedir.</w:t>
            </w:r>
          </w:p>
          <w:p w:rsidR="00E17FF3" w:rsidP="6F67913D" w:rsidRDefault="00E17FF3" w14:paraId="6B1B38D8" w14:textId="154A73CE">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1194E23F">
              <w:rPr>
                <w:rFonts w:ascii="Calibri" w:hAnsi="Calibri" w:eastAsia="Calibri" w:cs="Calibri"/>
                <w:b w:val="1"/>
                <w:bCs w:val="1"/>
                <w:i w:val="0"/>
                <w:iCs w:val="0"/>
                <w:caps w:val="0"/>
                <w:smallCaps w:val="0"/>
                <w:noProof/>
                <w:color w:val="000000" w:themeColor="text1" w:themeTint="FF" w:themeShade="FF"/>
                <w:sz w:val="22"/>
                <w:szCs w:val="22"/>
                <w:lang w:val="tr-TR"/>
              </w:rPr>
              <w:t>(2)A.1.2.2.SBF_ODJ_Memnuniyet_Anketleri_Katılım_Sayıları</w:t>
            </w:r>
          </w:p>
        </w:tc>
      </w:tr>
    </w:tbl>
    <w:p w:rsidR="00E17FF3" w:rsidRDefault="00E17FF3" w14:paraId="7852FA87" w14:textId="41AE0510"/>
    <w:tbl>
      <w:tblPr>
        <w:tblStyle w:val="TabloKlavuzu"/>
        <w:tblW w:w="0" w:type="auto"/>
        <w:tblLook w:val="04A0" w:firstRow="1" w:lastRow="0" w:firstColumn="1" w:lastColumn="0" w:noHBand="0" w:noVBand="1"/>
      </w:tblPr>
      <w:tblGrid>
        <w:gridCol w:w="7083"/>
        <w:gridCol w:w="1979"/>
      </w:tblGrid>
      <w:tr w:rsidR="00E17FF3" w:rsidTr="542B2F31" w14:paraId="68E320D1" w14:textId="77777777">
        <w:trPr>
          <w:trHeight w:val="343"/>
        </w:trPr>
        <w:tc>
          <w:tcPr>
            <w:tcW w:w="7083" w:type="dxa"/>
            <w:vMerge w:val="restart"/>
            <w:shd w:val="clear" w:color="auto" w:fill="FFCADE"/>
            <w:tcMar/>
            <w:vAlign w:val="center"/>
          </w:tcPr>
          <w:p w:rsidRPr="00AF06BB" w:rsidR="00E17FF3" w:rsidP="00A71F10" w:rsidRDefault="00E17FF3" w14:paraId="774040A6" w14:textId="7B463D44">
            <w:pPr>
              <w:spacing w:line="276" w:lineRule="auto"/>
              <w:rPr>
                <w:rFonts w:cstheme="minorHAnsi"/>
                <w:b/>
                <w:bCs/>
              </w:rPr>
            </w:pPr>
            <w:r w:rsidRPr="00AF06BB">
              <w:rPr>
                <w:rFonts w:cstheme="minorHAnsi"/>
                <w:b/>
                <w:bCs/>
              </w:rPr>
              <w:t>A.1.</w:t>
            </w:r>
            <w:r>
              <w:rPr>
                <w:rFonts w:cstheme="minorHAnsi"/>
                <w:b/>
                <w:bCs/>
              </w:rPr>
              <w:t>3</w:t>
            </w:r>
            <w:r w:rsidRPr="00AF06BB">
              <w:rPr>
                <w:rFonts w:cstheme="minorHAnsi"/>
                <w:b/>
                <w:bCs/>
              </w:rPr>
              <w:t xml:space="preserve">. </w:t>
            </w:r>
            <w:r w:rsidRPr="00766111">
              <w:rPr>
                <w:b/>
                <w:u w:val="single"/>
              </w:rPr>
              <w:t>Kurumsal dönüşüm kapasitesi</w:t>
            </w:r>
          </w:p>
        </w:tc>
        <w:tc>
          <w:tcPr>
            <w:tcW w:w="1979" w:type="dxa"/>
            <w:shd w:val="clear" w:color="auto" w:fill="FFCADE"/>
            <w:tcMar/>
            <w:vAlign w:val="center"/>
          </w:tcPr>
          <w:p w:rsidRPr="00AF06BB" w:rsidR="00E17FF3" w:rsidP="00A71F10" w:rsidRDefault="00E17FF3" w14:paraId="76FD278C" w14:textId="77777777">
            <w:pPr>
              <w:spacing w:line="276" w:lineRule="auto"/>
              <w:jc w:val="center"/>
              <w:rPr>
                <w:rFonts w:cstheme="minorHAnsi"/>
                <w:b/>
                <w:bCs/>
              </w:rPr>
            </w:pPr>
            <w:r>
              <w:rPr>
                <w:rFonts w:cstheme="minorHAnsi"/>
                <w:b/>
                <w:bCs/>
              </w:rPr>
              <w:t>Olgunluk Düzeyi</w:t>
            </w:r>
          </w:p>
        </w:tc>
      </w:tr>
      <w:tr w:rsidR="00E17FF3" w:rsidTr="542B2F31" w14:paraId="7EF1F59B" w14:textId="77777777">
        <w:trPr>
          <w:trHeight w:val="276"/>
        </w:trPr>
        <w:tc>
          <w:tcPr>
            <w:tcW w:w="7083" w:type="dxa"/>
            <w:vMerge/>
            <w:tcMar/>
            <w:vAlign w:val="center"/>
          </w:tcPr>
          <w:p w:rsidRPr="00AF06BB" w:rsidR="00E17FF3" w:rsidP="00A71F10" w:rsidRDefault="00E17FF3" w14:paraId="6C6ECE9C" w14:textId="77777777">
            <w:pPr>
              <w:spacing w:line="276" w:lineRule="auto"/>
              <w:rPr>
                <w:rFonts w:cstheme="minorHAnsi"/>
                <w:b/>
                <w:bCs/>
              </w:rPr>
            </w:pPr>
            <w:commentRangeStart w:id="15"/>
            <w:commentRangeStart w:id="16"/>
            <w:commentRangeEnd w:id="15"/>
            <w:r>
              <w:rPr>
                <w:rStyle w:val="AklamaBavurusu"/>
              </w:rPr>
              <w:commentReference w:id="15"/>
            </w:r>
            <w:commentRangeEnd w:id="16"/>
            <w:r>
              <w:rPr>
                <w:rStyle w:val="AklamaBavurusu"/>
              </w:rPr>
              <w:commentReference w:id="16"/>
            </w:r>
          </w:p>
        </w:tc>
        <w:tc>
          <w:tcPr>
            <w:tcW w:w="1979" w:type="dxa"/>
            <w:shd w:val="clear" w:color="auto" w:fill="FFCADE"/>
            <w:tcMar/>
            <w:vAlign w:val="center"/>
          </w:tcPr>
          <w:p w:rsidRPr="00AF06BB" w:rsidR="00E17FF3" w:rsidP="542B2F31" w:rsidRDefault="00E17FF3" w14:paraId="71F92AF5" w14:textId="31BC1805">
            <w:pPr>
              <w:spacing w:line="276" w:lineRule="auto"/>
              <w:jc w:val="center"/>
              <w:rPr>
                <w:rFonts w:cs="Calibri" w:cstheme="minorAscii"/>
                <w:b w:val="1"/>
                <w:bCs w:val="1"/>
              </w:rPr>
            </w:pPr>
            <w:r w:rsidRPr="542B2F31" w:rsidR="78B51ABD">
              <w:rPr>
                <w:rFonts w:cs="Calibri" w:cstheme="minorAscii"/>
                <w:b w:val="1"/>
                <w:bCs w:val="1"/>
              </w:rPr>
              <w:t>3</w:t>
            </w:r>
          </w:p>
        </w:tc>
      </w:tr>
      <w:tr w:rsidR="00E17FF3" w:rsidTr="542B2F31" w14:paraId="71275DAE" w14:textId="77777777">
        <w:trPr>
          <w:trHeight w:val="1272"/>
        </w:trPr>
        <w:tc>
          <w:tcPr>
            <w:tcW w:w="9062" w:type="dxa"/>
            <w:gridSpan w:val="2"/>
            <w:tcMar/>
          </w:tcPr>
          <w:p w:rsidR="00E17FF3" w:rsidP="6F67913D" w:rsidRDefault="00E17FF3" w14:paraId="3DFD6261" w14:textId="23F5C8B7">
            <w:pPr>
              <w:pStyle w:val="Heading4"/>
              <w:keepNext w:val="1"/>
              <w:keepLines w:val="1"/>
              <w:widowControl w:val="0"/>
              <w:spacing w:before="40" w:after="0" w:line="276" w:lineRule="auto"/>
              <w:ind w:left="0"/>
              <w:jc w:val="left"/>
              <w:rPr>
                <w:rFonts w:ascii="Calibri" w:hAnsi="Calibri" w:eastAsia="Calibri" w:cs="Calibri"/>
                <w:b w:val="0"/>
                <w:bCs w:val="0"/>
                <w:i w:val="1"/>
                <w:iCs w:val="1"/>
                <w:caps w:val="0"/>
                <w:smallCaps w:val="0"/>
                <w:noProof/>
                <w:color w:val="000000" w:themeColor="text1" w:themeTint="FF" w:themeShade="FF"/>
                <w:sz w:val="22"/>
                <w:szCs w:val="22"/>
                <w:lang w:val="tr-TR"/>
              </w:rPr>
            </w:pPr>
            <w:r w:rsidRPr="6F67913D" w:rsidR="25211795">
              <w:rPr>
                <w:rFonts w:ascii="Calibri" w:hAnsi="Calibri" w:eastAsia="Calibri" w:cs="Calibri"/>
                <w:b w:val="0"/>
                <w:bCs w:val="0"/>
                <w:i w:val="0"/>
                <w:iCs w:val="0"/>
                <w:caps w:val="0"/>
                <w:smallCaps w:val="0"/>
                <w:noProof/>
                <w:color w:val="auto"/>
                <w:sz w:val="22"/>
                <w:szCs w:val="22"/>
                <w:lang w:val="tr-TR"/>
              </w:rPr>
              <w:t>Sağlık Bilimleri Fakültesi Odyoloji Bölümü olarak sık sık akademik bölüm kurulu toplantısı yapılmaktadır. Bu toplantılara belirli dönemlerde öğrenci temsilcileri de katılmakta ve böylece öğrencilerin görüşleri de alınmaktadı</w:t>
            </w:r>
            <w:r w:rsidRPr="6F67913D" w:rsidR="25211795">
              <w:rPr>
                <w:rFonts w:ascii="Calibri" w:hAnsi="Calibri" w:eastAsia="Calibri" w:cs="Calibri"/>
                <w:b w:val="0"/>
                <w:bCs w:val="0"/>
                <w:i w:val="1"/>
                <w:iCs w:val="1"/>
                <w:caps w:val="0"/>
                <w:smallCaps w:val="0"/>
                <w:noProof/>
                <w:color w:val="auto"/>
                <w:sz w:val="22"/>
                <w:szCs w:val="22"/>
                <w:lang w:val="tr-TR"/>
              </w:rPr>
              <w:t>r.</w:t>
            </w:r>
            <w:r w:rsidRPr="6F67913D" w:rsidR="25211795">
              <w:rPr>
                <w:rFonts w:ascii="Calibri" w:hAnsi="Calibri" w:eastAsia="Calibri" w:cs="Calibri"/>
                <w:b w:val="0"/>
                <w:bCs w:val="0"/>
                <w:i w:val="1"/>
                <w:iCs w:val="1"/>
                <w:caps w:val="0"/>
                <w:smallCaps w:val="0"/>
                <w:noProof/>
                <w:color w:val="2F5496" w:themeColor="accent1" w:themeTint="FF" w:themeShade="BF"/>
                <w:sz w:val="22"/>
                <w:szCs w:val="22"/>
                <w:lang w:val="tr-TR"/>
              </w:rPr>
              <w:t xml:space="preserve"> </w:t>
            </w:r>
            <w:r w:rsidRPr="6F67913D" w:rsidR="25211795">
              <w:rPr>
                <w:rFonts w:ascii="Calibri" w:hAnsi="Calibri" w:eastAsia="Calibri" w:cs="Calibri"/>
                <w:b w:val="1"/>
                <w:bCs w:val="1"/>
                <w:i w:val="0"/>
                <w:iCs w:val="0"/>
                <w:caps w:val="0"/>
                <w:smallCaps w:val="0"/>
                <w:noProof/>
                <w:color w:val="000000" w:themeColor="text1" w:themeTint="FF" w:themeShade="FF"/>
                <w:sz w:val="22"/>
                <w:szCs w:val="22"/>
                <w:lang w:val="tr-TR"/>
              </w:rPr>
              <w:t>(3)A.1.3.1.SBF_ODJ_Öğrenci_Temsilcileri_ile_Toplantı_Tutanağı</w:t>
            </w:r>
          </w:p>
          <w:p w:rsidR="00E17FF3" w:rsidP="6F67913D" w:rsidRDefault="00E17FF3" w14:paraId="06A735E6" w14:textId="46A702FC">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25211795">
              <w:rPr>
                <w:rFonts w:ascii="Calibri" w:hAnsi="Calibri" w:eastAsia="Calibri" w:cs="Calibri"/>
                <w:b w:val="0"/>
                <w:bCs w:val="0"/>
                <w:i w:val="0"/>
                <w:iCs w:val="0"/>
                <w:caps w:val="0"/>
                <w:smallCaps w:val="0"/>
                <w:noProof/>
                <w:color w:val="000000" w:themeColor="text1" w:themeTint="FF" w:themeShade="FF"/>
                <w:sz w:val="22"/>
                <w:szCs w:val="22"/>
                <w:lang w:val="tr-TR"/>
              </w:rPr>
              <w:t xml:space="preserve"> Toplantıda konuşulan sorunlara yönelik çözüm önerileri üretilip bunların uygulanamasına yönelik kararlar alınmaktadır. Bu konuda alınan görüşler sonucunda bazı derslerin eklenmesi kararı alınmıştır. Eklenen derslerin takibini de AKTS ve iş yükü anketleri geri bildirimi sonucu bölüm kurulunda tartışılacak ve dersin uygun AKTS ve iş yükü değerleri takip edilmektedir.</w:t>
            </w:r>
          </w:p>
          <w:p w:rsidR="00E17FF3" w:rsidP="6F67913D" w:rsidRDefault="00E17FF3" w14:paraId="23683E36" w14:textId="655B129D">
            <w:pPr>
              <w:widowControl w:val="0"/>
              <w:spacing w:after="0" w:line="240" w:lineRule="auto"/>
              <w:ind w:left="0"/>
              <w:rPr>
                <w:rFonts w:ascii="Calibri" w:hAnsi="Calibri" w:eastAsia="Calibri" w:cs="Calibri"/>
                <w:b w:val="0"/>
                <w:bCs w:val="0"/>
                <w:i w:val="0"/>
                <w:iCs w:val="0"/>
                <w:caps w:val="0"/>
                <w:smallCaps w:val="0"/>
                <w:noProof/>
                <w:color w:val="000000" w:themeColor="text1" w:themeTint="FF" w:themeShade="FF"/>
                <w:sz w:val="22"/>
                <w:szCs w:val="22"/>
                <w:lang w:val="tr-TR"/>
              </w:rPr>
            </w:pPr>
            <w:r w:rsidRPr="6F67913D" w:rsidR="25211795">
              <w:rPr>
                <w:rFonts w:ascii="Calibri" w:hAnsi="Calibri" w:eastAsia="Calibri" w:cs="Calibri"/>
                <w:b w:val="1"/>
                <w:bCs w:val="1"/>
                <w:i w:val="0"/>
                <w:iCs w:val="0"/>
                <w:caps w:val="0"/>
                <w:smallCaps w:val="0"/>
                <w:noProof/>
                <w:color w:val="000000" w:themeColor="text1" w:themeTint="FF" w:themeShade="FF"/>
                <w:sz w:val="22"/>
                <w:szCs w:val="22"/>
                <w:lang w:val="tr-TR"/>
              </w:rPr>
              <w:t>(4)A.1.3.2.SBF_ODJ_Ders_Değişikliği_PÜKO_Tablosu</w:t>
            </w:r>
          </w:p>
        </w:tc>
      </w:tr>
    </w:tbl>
    <w:p w:rsidR="00E17FF3" w:rsidRDefault="00E17FF3" w14:paraId="4C050291" w14:textId="77777777"/>
    <w:p w:rsidR="00E17FF3" w:rsidRDefault="00E17FF3" w14:paraId="55E21C93" w14:textId="77777777"/>
    <w:tbl>
      <w:tblPr>
        <w:tblStyle w:val="TabloKlavuzu"/>
        <w:tblW w:w="0" w:type="auto"/>
        <w:tblLook w:val="04A0" w:firstRow="1" w:lastRow="0" w:firstColumn="1" w:lastColumn="0" w:noHBand="0" w:noVBand="1"/>
      </w:tblPr>
      <w:tblGrid>
        <w:gridCol w:w="7083"/>
        <w:gridCol w:w="1979"/>
      </w:tblGrid>
      <w:tr w:rsidR="00E17FF3" w:rsidTr="542B2F31" w14:paraId="3F732AF6" w14:textId="77777777">
        <w:trPr>
          <w:trHeight w:val="343"/>
        </w:trPr>
        <w:tc>
          <w:tcPr>
            <w:tcW w:w="7083" w:type="dxa"/>
            <w:vMerge w:val="restart"/>
            <w:shd w:val="clear" w:color="auto" w:fill="FFCADE"/>
            <w:tcMar/>
            <w:vAlign w:val="center"/>
          </w:tcPr>
          <w:p w:rsidRPr="00CB18DD" w:rsidR="00E17FF3" w:rsidP="00A71F10" w:rsidRDefault="00E17FF3" w14:paraId="041BED38" w14:textId="77777777">
            <w:pPr>
              <w:spacing w:line="276" w:lineRule="auto"/>
              <w:jc w:val="both"/>
              <w:rPr>
                <w:b/>
              </w:rPr>
            </w:pPr>
            <w:r w:rsidRPr="00CB18DD">
              <w:rPr>
                <w:b/>
              </w:rPr>
              <w:t xml:space="preserve">A.1.4. </w:t>
            </w:r>
            <w:r w:rsidRPr="00E17FF3">
              <w:rPr>
                <w:b/>
                <w:u w:val="single"/>
              </w:rPr>
              <w:t>İç kalite güvencesi mekanizmaları</w:t>
            </w:r>
          </w:p>
        </w:tc>
        <w:tc>
          <w:tcPr>
            <w:tcW w:w="1979" w:type="dxa"/>
            <w:shd w:val="clear" w:color="auto" w:fill="FFCADE"/>
            <w:tcMar/>
            <w:vAlign w:val="center"/>
          </w:tcPr>
          <w:p w:rsidRPr="00AF06BB" w:rsidR="00E17FF3" w:rsidP="00A71F10" w:rsidRDefault="00E17FF3" w14:paraId="3E683983" w14:textId="77777777">
            <w:pPr>
              <w:spacing w:line="276" w:lineRule="auto"/>
              <w:jc w:val="center"/>
              <w:rPr>
                <w:rFonts w:cstheme="minorHAnsi"/>
                <w:b/>
                <w:bCs/>
              </w:rPr>
            </w:pPr>
            <w:r>
              <w:rPr>
                <w:rFonts w:cstheme="minorHAnsi"/>
                <w:b/>
                <w:bCs/>
              </w:rPr>
              <w:t>Olgunluk Düzeyi</w:t>
            </w:r>
          </w:p>
        </w:tc>
      </w:tr>
      <w:tr w:rsidR="00E17FF3" w:rsidTr="542B2F31" w14:paraId="332A3EF3" w14:textId="77777777">
        <w:trPr>
          <w:trHeight w:val="276"/>
        </w:trPr>
        <w:tc>
          <w:tcPr>
            <w:tcW w:w="7083" w:type="dxa"/>
            <w:vMerge/>
            <w:tcMar/>
            <w:vAlign w:val="center"/>
          </w:tcPr>
          <w:p w:rsidRPr="00AF06BB" w:rsidR="00E17FF3" w:rsidP="00A71F10" w:rsidRDefault="00E17FF3" w14:paraId="4043E713" w14:textId="77777777">
            <w:pPr>
              <w:spacing w:line="276" w:lineRule="auto"/>
              <w:rPr>
                <w:rFonts w:cstheme="minorHAnsi"/>
                <w:b/>
                <w:bCs/>
              </w:rPr>
            </w:pPr>
            <w:commentRangeStart w:id="17"/>
            <w:commentRangeStart w:id="18"/>
            <w:commentRangeEnd w:id="17"/>
            <w:r>
              <w:rPr>
                <w:rStyle w:val="AklamaBavurusu"/>
              </w:rPr>
              <w:commentReference w:id="17"/>
            </w:r>
            <w:commentRangeEnd w:id="18"/>
            <w:r>
              <w:rPr>
                <w:rStyle w:val="AklamaBavurusu"/>
              </w:rPr>
              <w:commentReference w:id="18"/>
            </w:r>
          </w:p>
        </w:tc>
        <w:tc>
          <w:tcPr>
            <w:tcW w:w="1979" w:type="dxa"/>
            <w:shd w:val="clear" w:color="auto" w:fill="FFCADE"/>
            <w:tcMar/>
            <w:vAlign w:val="center"/>
          </w:tcPr>
          <w:p w:rsidRPr="00AF06BB" w:rsidR="00E17FF3" w:rsidP="542B2F31" w:rsidRDefault="00E17FF3" w14:paraId="0804973A" w14:textId="352CA7D7">
            <w:pPr>
              <w:spacing w:line="276" w:lineRule="auto"/>
              <w:jc w:val="center"/>
              <w:rPr>
                <w:rFonts w:cs="Calibri" w:cstheme="minorAscii"/>
                <w:b w:val="1"/>
                <w:bCs w:val="1"/>
              </w:rPr>
            </w:pPr>
            <w:r w:rsidRPr="542B2F31" w:rsidR="6FE73310">
              <w:rPr>
                <w:rFonts w:cs="Calibri" w:cstheme="minorAscii"/>
                <w:b w:val="1"/>
                <w:bCs w:val="1"/>
              </w:rPr>
              <w:t>3</w:t>
            </w:r>
          </w:p>
        </w:tc>
      </w:tr>
      <w:tr w:rsidR="00E17FF3" w:rsidTr="542B2F31" w14:paraId="662B7EAB" w14:textId="77777777">
        <w:trPr>
          <w:trHeight w:val="1272"/>
        </w:trPr>
        <w:tc>
          <w:tcPr>
            <w:tcW w:w="9062" w:type="dxa"/>
            <w:gridSpan w:val="2"/>
            <w:tcMar/>
          </w:tcPr>
          <w:p w:rsidR="00E17FF3" w:rsidP="3518AE8F" w:rsidRDefault="00E17FF3" w14:paraId="7D69257D" w14:textId="4263DE4A">
            <w:pPr>
              <w:widowControl w:val="0"/>
              <w:spacing w:after="0" w:line="276"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637CC64F">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Bölümünde komisyonlar her yılın başında güncellenmektedir. Bu komisyonlardan Kalite Komisyonu SBF Kalite komisyonu ile işbirliği içinde süreci yürütmektedir. </w:t>
            </w:r>
            <w:r w:rsidRPr="3518AE8F" w:rsidR="637CC64F">
              <w:rPr>
                <w:rFonts w:ascii="Calibri" w:hAnsi="Calibri" w:eastAsia="Calibri" w:cs="Calibri"/>
                <w:b w:val="1"/>
                <w:bCs w:val="1"/>
                <w:i w:val="0"/>
                <w:iCs w:val="0"/>
                <w:caps w:val="0"/>
                <w:smallCaps w:val="0"/>
                <w:noProof/>
                <w:color w:val="000000" w:themeColor="text1" w:themeTint="FF" w:themeShade="FF"/>
                <w:sz w:val="22"/>
                <w:szCs w:val="22"/>
                <w:lang w:val="tr-TR"/>
              </w:rPr>
              <w:t>(2)A.1.4.1.SBF_ODJ_Komisyon_ve_Koordinatörlük_Üye_Listesi</w:t>
            </w:r>
          </w:p>
          <w:p w:rsidR="00E17FF3" w:rsidP="3518AE8F" w:rsidRDefault="00E17FF3" w14:paraId="1D372EB6" w14:textId="202F5252">
            <w:pPr>
              <w:widowControl w:val="0"/>
              <w:spacing w:after="0" w:line="276"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637CC64F">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Bölümü Kalite Komisyon iç kalite güvencesi sisteminin oluşturulması ve geliştirilmesinde etkin rol alır, program akreditasyonu süreçlerine destek verir. </w:t>
            </w:r>
            <w:r w:rsidRPr="3518AE8F" w:rsidR="637CC64F">
              <w:rPr>
                <w:rFonts w:ascii="Calibri" w:hAnsi="Calibri" w:eastAsia="Calibri" w:cs="Calibri"/>
                <w:b w:val="1"/>
                <w:bCs w:val="1"/>
                <w:i w:val="0"/>
                <w:iCs w:val="0"/>
                <w:caps w:val="0"/>
                <w:smallCaps w:val="0"/>
                <w:noProof/>
                <w:color w:val="000000" w:themeColor="text1" w:themeTint="FF" w:themeShade="FF"/>
                <w:sz w:val="22"/>
                <w:szCs w:val="22"/>
                <w:lang w:val="tr-TR"/>
              </w:rPr>
              <w:t>(3)A.1.4.2.SBF_ODJ_İç_Paydaş_Memnuniyet_Anketi</w:t>
            </w:r>
            <w:r w:rsidRPr="3518AE8F" w:rsidR="637CC64F">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p>
          <w:p w:rsidR="00E17FF3" w:rsidP="3518AE8F" w:rsidRDefault="00E17FF3" w14:paraId="76BDB090" w14:textId="626EF154">
            <w:pPr>
              <w:widowControl w:val="0"/>
              <w:spacing w:after="0" w:line="276"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637CC64F">
              <w:rPr>
                <w:rFonts w:ascii="Calibri" w:hAnsi="Calibri" w:eastAsia="Calibri" w:cs="Calibri"/>
                <w:b w:val="0"/>
                <w:bCs w:val="0"/>
                <w:i w:val="0"/>
                <w:iCs w:val="0"/>
                <w:caps w:val="0"/>
                <w:smallCaps w:val="0"/>
                <w:noProof/>
                <w:color w:val="000000" w:themeColor="text1" w:themeTint="FF" w:themeShade="FF"/>
                <w:sz w:val="22"/>
                <w:szCs w:val="22"/>
                <w:lang w:val="tr-TR"/>
              </w:rPr>
              <w:t>Bunun için hem öğrenci hem dememnuniyet anketlerini, iç ve dış paydaş toplantıları sonuçlarını değerlendirir.</w:t>
            </w:r>
            <w:r w:rsidRPr="3518AE8F" w:rsidR="637CC64F">
              <w:rPr>
                <w:rFonts w:ascii="Calibri" w:hAnsi="Calibri" w:eastAsia="Calibri" w:cs="Calibri"/>
                <w:b w:val="1"/>
                <w:bCs w:val="1"/>
                <w:i w:val="0"/>
                <w:iCs w:val="0"/>
                <w:caps w:val="0"/>
                <w:smallCaps w:val="0"/>
                <w:noProof/>
                <w:color w:val="000000" w:themeColor="text1" w:themeTint="FF" w:themeShade="FF"/>
                <w:sz w:val="22"/>
                <w:szCs w:val="22"/>
                <w:lang w:val="tr-TR"/>
              </w:rPr>
              <w:t xml:space="preserve"> (3)A.1.4.3.SBF_ODJ_Dış_Paydaş_Memnuniyet_Anketi</w:t>
            </w:r>
          </w:p>
        </w:tc>
      </w:tr>
    </w:tbl>
    <w:p w:rsidR="00E17FF3" w:rsidRDefault="00E17FF3" w14:paraId="1E642CEB" w14:textId="23E983CC"/>
    <w:tbl>
      <w:tblPr>
        <w:tblStyle w:val="TabloKlavuzu"/>
        <w:tblW w:w="0" w:type="auto"/>
        <w:tblLook w:val="04A0" w:firstRow="1" w:lastRow="0" w:firstColumn="1" w:lastColumn="0" w:noHBand="0" w:noVBand="1"/>
      </w:tblPr>
      <w:tblGrid>
        <w:gridCol w:w="7083"/>
        <w:gridCol w:w="1979"/>
      </w:tblGrid>
      <w:tr w:rsidR="00E17FF3" w:rsidTr="542B2F31" w14:paraId="06061F08" w14:textId="77777777">
        <w:trPr>
          <w:trHeight w:val="343"/>
        </w:trPr>
        <w:tc>
          <w:tcPr>
            <w:tcW w:w="7083" w:type="dxa"/>
            <w:vMerge w:val="restart"/>
            <w:shd w:val="clear" w:color="auto" w:fill="FFCADE"/>
            <w:tcMar/>
            <w:vAlign w:val="center"/>
          </w:tcPr>
          <w:p w:rsidRPr="00CB18DD" w:rsidR="00E17FF3" w:rsidP="00A71F10" w:rsidRDefault="00E17FF3" w14:paraId="3D2DA0E3" w14:textId="77777777">
            <w:pPr>
              <w:spacing w:line="276" w:lineRule="auto"/>
              <w:jc w:val="both"/>
              <w:rPr>
                <w:b/>
              </w:rPr>
            </w:pPr>
            <w:r w:rsidRPr="00CB18DD">
              <w:rPr>
                <w:b/>
              </w:rPr>
              <w:t xml:space="preserve">A.1.5. </w:t>
            </w:r>
            <w:r w:rsidRPr="00E17FF3">
              <w:rPr>
                <w:b/>
                <w:u w:val="single"/>
              </w:rPr>
              <w:t>Kamuoyunu bilgilendirme ve hesap verebilirlik</w:t>
            </w:r>
          </w:p>
        </w:tc>
        <w:tc>
          <w:tcPr>
            <w:tcW w:w="1979" w:type="dxa"/>
            <w:shd w:val="clear" w:color="auto" w:fill="FFCADE"/>
            <w:tcMar/>
            <w:vAlign w:val="center"/>
          </w:tcPr>
          <w:p w:rsidRPr="00AF06BB" w:rsidR="00E17FF3" w:rsidP="00A71F10" w:rsidRDefault="00E17FF3" w14:paraId="1A81F0F8" w14:textId="77777777">
            <w:pPr>
              <w:spacing w:line="276" w:lineRule="auto"/>
              <w:jc w:val="center"/>
              <w:rPr>
                <w:rFonts w:cstheme="minorHAnsi"/>
                <w:b/>
                <w:bCs/>
              </w:rPr>
            </w:pPr>
            <w:r>
              <w:rPr>
                <w:rFonts w:cstheme="minorHAnsi"/>
                <w:b/>
                <w:bCs/>
              </w:rPr>
              <w:t>Olgunluk Düzeyi</w:t>
            </w:r>
          </w:p>
        </w:tc>
      </w:tr>
      <w:tr w:rsidR="00E17FF3" w:rsidTr="542B2F31" w14:paraId="36B08EB2" w14:textId="77777777">
        <w:trPr>
          <w:trHeight w:val="276"/>
        </w:trPr>
        <w:tc>
          <w:tcPr>
            <w:tcW w:w="7083" w:type="dxa"/>
            <w:vMerge/>
            <w:tcMar/>
            <w:vAlign w:val="center"/>
          </w:tcPr>
          <w:p w:rsidRPr="00AF06BB" w:rsidR="00E17FF3" w:rsidP="00A71F10" w:rsidRDefault="00E17FF3" w14:paraId="33E12D94" w14:textId="77777777">
            <w:pPr>
              <w:spacing w:line="276" w:lineRule="auto"/>
              <w:rPr>
                <w:rFonts w:cstheme="minorHAnsi"/>
                <w:b/>
                <w:bCs/>
              </w:rPr>
            </w:pPr>
            <w:commentRangeStart w:id="19"/>
            <w:commentRangeStart w:id="20"/>
            <w:commentRangeEnd w:id="19"/>
            <w:r>
              <w:rPr>
                <w:rStyle w:val="AklamaBavurusu"/>
              </w:rPr>
              <w:commentReference w:id="19"/>
            </w:r>
            <w:commentRangeEnd w:id="20"/>
            <w:r>
              <w:rPr>
                <w:rStyle w:val="AklamaBavurusu"/>
              </w:rPr>
              <w:commentReference w:id="20"/>
            </w:r>
          </w:p>
        </w:tc>
        <w:tc>
          <w:tcPr>
            <w:tcW w:w="1979" w:type="dxa"/>
            <w:shd w:val="clear" w:color="auto" w:fill="FFCADE"/>
            <w:tcMar/>
            <w:vAlign w:val="center"/>
          </w:tcPr>
          <w:p w:rsidRPr="00AF06BB" w:rsidR="00E17FF3" w:rsidP="542B2F31" w:rsidRDefault="00E17FF3" w14:paraId="609E5F08" w14:textId="200B9C4C">
            <w:pPr>
              <w:spacing w:line="276" w:lineRule="auto"/>
              <w:jc w:val="center"/>
              <w:rPr>
                <w:rFonts w:cs="Calibri" w:cstheme="minorAscii"/>
                <w:b w:val="1"/>
                <w:bCs w:val="1"/>
              </w:rPr>
            </w:pPr>
            <w:r w:rsidRPr="542B2F31" w:rsidR="6C9BF547">
              <w:rPr>
                <w:rFonts w:cs="Calibri" w:cstheme="minorAscii"/>
                <w:b w:val="1"/>
                <w:bCs w:val="1"/>
              </w:rPr>
              <w:t>3</w:t>
            </w:r>
          </w:p>
        </w:tc>
      </w:tr>
      <w:tr w:rsidR="00E17FF3" w:rsidTr="542B2F31" w14:paraId="133CA25F" w14:textId="77777777">
        <w:trPr>
          <w:trHeight w:val="1272"/>
        </w:trPr>
        <w:tc>
          <w:tcPr>
            <w:tcW w:w="9062" w:type="dxa"/>
            <w:gridSpan w:val="2"/>
            <w:tcMar/>
          </w:tcPr>
          <w:p w:rsidR="00E17FF3" w:rsidP="3518AE8F" w:rsidRDefault="00E17FF3" w14:paraId="346DC355" w14:textId="16B13FA6">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6218DA2E">
              <w:rPr>
                <w:rFonts w:ascii="Calibri" w:hAnsi="Calibri" w:eastAsia="Calibri" w:cs="Calibri"/>
                <w:b w:val="0"/>
                <w:bCs w:val="0"/>
                <w:i w:val="0"/>
                <w:iCs w:val="0"/>
                <w:caps w:val="0"/>
                <w:smallCaps w:val="0"/>
                <w:noProof/>
                <w:color w:val="000000" w:themeColor="text1" w:themeTint="FF" w:themeShade="FF"/>
                <w:sz w:val="22"/>
                <w:szCs w:val="22"/>
                <w:lang w:val="tr-TR"/>
              </w:rPr>
              <w:t xml:space="preserve">İstanbul Medipol Üniversitesi web sayfası doğru, güncel, ilgili ve kolayca erişilebilir bilgiyi vermektedir; bunun sağlanması için gerekli mekanizma mevcuttur. Akademik takvimde eğitim öğretim dönemindeki tüm önemli tarihler yılın başında öğrenciler ile burada paylaşılmaktadır. Ayırca öğrencilerin dört yıllık eğitim hayatlarında alacakları dersler ve içerikleri gibi bilgiler de şeffaf bir şekilde kamuoyuna açıktır. </w:t>
            </w:r>
            <w:r w:rsidRPr="3518AE8F" w:rsidR="6218DA2E">
              <w:rPr>
                <w:rFonts w:ascii="Calibri" w:hAnsi="Calibri" w:eastAsia="Calibri" w:cs="Calibri"/>
                <w:b w:val="1"/>
                <w:bCs w:val="1"/>
                <w:i w:val="0"/>
                <w:iCs w:val="0"/>
                <w:caps w:val="0"/>
                <w:smallCaps w:val="0"/>
                <w:noProof/>
                <w:color w:val="000000" w:themeColor="text1" w:themeTint="FF" w:themeShade="FF"/>
                <w:sz w:val="22"/>
                <w:szCs w:val="22"/>
                <w:lang w:val="tr-TR"/>
              </w:rPr>
              <w:t>(2)A.1.5.1.SBF_ODJ_İMÜ_Odyoloji_Web_Sayfası</w:t>
            </w:r>
          </w:p>
          <w:p w:rsidR="00E17FF3" w:rsidP="3518AE8F" w:rsidRDefault="00E17FF3" w14:paraId="5EFBB419" w14:textId="17F0A853">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00E17FF3" w:rsidP="3518AE8F" w:rsidRDefault="00E17FF3" w14:paraId="2E5F25DF" w14:textId="3B22D47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6218DA2E">
              <w:rPr>
                <w:rFonts w:ascii="Calibri" w:hAnsi="Calibri" w:eastAsia="Calibri" w:cs="Calibri"/>
                <w:b w:val="0"/>
                <w:bCs w:val="0"/>
                <w:i w:val="0"/>
                <w:iCs w:val="0"/>
                <w:caps w:val="0"/>
                <w:smallCaps w:val="0"/>
                <w:noProof/>
                <w:color w:val="000000" w:themeColor="text1" w:themeTint="FF" w:themeShade="FF"/>
                <w:sz w:val="22"/>
                <w:szCs w:val="22"/>
                <w:lang w:val="tr-TR"/>
              </w:rPr>
              <w:t xml:space="preserve">Bunun yanında öğrencilerimiz için bölüm tarafından hazırlanan “Odyoflix” adlı bir sayfamız da mevcuttur. Bu sayfamız sayesinde yapacağız etkinliklerin duyurusu yapılmaktadır, ayrıca öğrencilerimiz öğretim elemanlarından ve laboratuvarda uygulama yapmak için randevu alabilmektedirler. </w:t>
            </w:r>
            <w:r w:rsidRPr="3518AE8F" w:rsidR="6218DA2E">
              <w:rPr>
                <w:rFonts w:ascii="Calibri" w:hAnsi="Calibri" w:eastAsia="Calibri" w:cs="Calibri"/>
                <w:b w:val="1"/>
                <w:bCs w:val="1"/>
                <w:i w:val="0"/>
                <w:iCs w:val="0"/>
                <w:caps w:val="0"/>
                <w:smallCaps w:val="0"/>
                <w:noProof/>
                <w:color w:val="000000" w:themeColor="text1" w:themeTint="FF" w:themeShade="FF"/>
                <w:sz w:val="22"/>
                <w:szCs w:val="22"/>
                <w:lang w:val="tr-TR"/>
              </w:rPr>
              <w:t>(3)A.1.5.2.SBF_ODJ_Odyoflix_Öğrenci_Bilgilendirme_Platformu</w:t>
            </w:r>
            <w:r w:rsidRPr="3518AE8F" w:rsidR="6218DA2E">
              <w:rPr>
                <w:rFonts w:ascii="Calibri" w:hAnsi="Calibri" w:eastAsia="Calibri" w:cs="Calibri"/>
                <w:b w:val="0"/>
                <w:bCs w:val="0"/>
                <w:i w:val="0"/>
                <w:iCs w:val="0"/>
                <w:caps w:val="0"/>
                <w:smallCaps w:val="0"/>
                <w:noProof/>
                <w:color w:val="000000" w:themeColor="text1" w:themeTint="FF" w:themeShade="FF"/>
                <w:sz w:val="22"/>
                <w:szCs w:val="22"/>
                <w:lang w:val="tr-TR"/>
              </w:rPr>
              <w:t xml:space="preserve">  Bunların yanında eğitici videolar ve </w:t>
            </w:r>
            <w:r w:rsidRPr="3518AE8F" w:rsidR="6218DA2E">
              <w:rPr>
                <w:rFonts w:ascii="Calibri" w:hAnsi="Calibri" w:eastAsia="Calibri" w:cs="Calibri"/>
                <w:b w:val="0"/>
                <w:bCs w:val="0"/>
                <w:i w:val="0"/>
                <w:iCs w:val="0"/>
                <w:caps w:val="0"/>
                <w:smallCaps w:val="0"/>
                <w:noProof/>
                <w:color w:val="000000" w:themeColor="text1" w:themeTint="FF" w:themeShade="FF"/>
                <w:sz w:val="22"/>
                <w:szCs w:val="22"/>
                <w:lang w:val="tr-TR"/>
              </w:rPr>
              <w:t>podcastlar</w:t>
            </w:r>
            <w:r w:rsidRPr="3518AE8F" w:rsidR="6218DA2E">
              <w:rPr>
                <w:rFonts w:ascii="Calibri" w:hAnsi="Calibri" w:eastAsia="Calibri" w:cs="Calibri"/>
                <w:b w:val="0"/>
                <w:bCs w:val="0"/>
                <w:i w:val="0"/>
                <w:iCs w:val="0"/>
                <w:caps w:val="0"/>
                <w:smallCaps w:val="0"/>
                <w:noProof/>
                <w:color w:val="000000" w:themeColor="text1" w:themeTint="FF" w:themeShade="FF"/>
                <w:sz w:val="22"/>
                <w:szCs w:val="22"/>
                <w:lang w:val="tr-TR"/>
              </w:rPr>
              <w:t xml:space="preserve"> de öğrencilerin derslerinde gördükleri konuları pekiştirmeleri için ek kaynak olmaktadır.</w:t>
            </w:r>
          </w:p>
        </w:tc>
      </w:tr>
    </w:tbl>
    <w:p w:rsidR="00E17FF3" w:rsidRDefault="00E17FF3" w14:paraId="5071EA12" w14:textId="0DC9CDCB"/>
    <w:p w:rsidR="00F57626" w:rsidRDefault="00F57626" w14:paraId="11E8978D" w14:textId="230AB58B"/>
    <w:p w:rsidR="00F57626" w:rsidRDefault="00F57626" w14:paraId="6CE36D9C" w14:textId="6BF0EAE3"/>
    <w:p w:rsidR="00F57626" w:rsidRDefault="00F57626" w14:paraId="146FF1FD" w14:textId="25A34390"/>
    <w:p w:rsidR="00F57626" w:rsidRDefault="00F57626" w14:paraId="0363BE30" w14:textId="2483E6DE"/>
    <w:p w:rsidR="00F57626" w:rsidRDefault="00F57626" w14:paraId="733CABA9" w14:textId="77777777"/>
    <w:p w:rsidRPr="001247F7" w:rsidR="00E26F28" w:rsidP="00E26F28" w:rsidRDefault="00E26F28" w14:paraId="4F9E2A9B" w14:textId="77777777">
      <w:pPr>
        <w:spacing w:line="276" w:lineRule="auto"/>
        <w:rPr>
          <w:rFonts w:cstheme="minorHAnsi"/>
          <w:b/>
          <w:bCs/>
        </w:rPr>
      </w:pPr>
      <w:r w:rsidRPr="001247F7">
        <w:rPr>
          <w:rFonts w:cstheme="minorHAnsi"/>
          <w:b/>
          <w:bCs/>
        </w:rPr>
        <w:lastRenderedPageBreak/>
        <w:t xml:space="preserve">A.2. </w:t>
      </w:r>
      <w:r w:rsidRPr="001247F7">
        <w:rPr>
          <w:rFonts w:cstheme="minorHAnsi"/>
        </w:rPr>
        <w:t xml:space="preserve"> </w:t>
      </w:r>
      <w:r w:rsidRPr="001247F7">
        <w:rPr>
          <w:rFonts w:cstheme="minorHAnsi"/>
          <w:b/>
          <w:bCs/>
        </w:rPr>
        <w:t>Misyon ve Stratejik Amaçlar</w:t>
      </w:r>
    </w:p>
    <w:p w:rsidR="00E26F28" w:rsidRDefault="00E26F28" w14:paraId="3A259A53" w14:textId="77777777"/>
    <w:tbl>
      <w:tblPr>
        <w:tblStyle w:val="TabloKlavuzu"/>
        <w:tblW w:w="0" w:type="auto"/>
        <w:tblLook w:val="04A0" w:firstRow="1" w:lastRow="0" w:firstColumn="1" w:lastColumn="0" w:noHBand="0" w:noVBand="1"/>
      </w:tblPr>
      <w:tblGrid>
        <w:gridCol w:w="7083"/>
        <w:gridCol w:w="1979"/>
      </w:tblGrid>
      <w:tr w:rsidR="00AF06BB" w:rsidTr="542B2F31" w14:paraId="51030C76" w14:textId="77777777">
        <w:trPr>
          <w:trHeight w:val="343"/>
        </w:trPr>
        <w:tc>
          <w:tcPr>
            <w:tcW w:w="7083" w:type="dxa"/>
            <w:vMerge w:val="restart"/>
            <w:shd w:val="clear" w:color="auto" w:fill="FFCADE"/>
            <w:tcMar/>
            <w:vAlign w:val="center"/>
          </w:tcPr>
          <w:p w:rsidRPr="001F0D8C" w:rsidR="00AF06BB" w:rsidP="001E5070" w:rsidRDefault="00E26F28" w14:paraId="60FBA129" w14:textId="17A3648A">
            <w:pPr>
              <w:spacing w:line="276" w:lineRule="auto"/>
              <w:rPr>
                <w:rFonts w:cstheme="minorHAnsi"/>
                <w:b/>
                <w:bCs/>
                <w:u w:val="single"/>
              </w:rPr>
            </w:pPr>
            <w:r w:rsidRPr="001F0D8C">
              <w:rPr>
                <w:rFonts w:cstheme="minorHAnsi"/>
                <w:b/>
                <w:bCs/>
                <w:u w:val="single"/>
              </w:rPr>
              <w:t xml:space="preserve">A.2.1. Misyon, vizyon ve politikalar </w:t>
            </w:r>
          </w:p>
        </w:tc>
        <w:tc>
          <w:tcPr>
            <w:tcW w:w="1979" w:type="dxa"/>
            <w:shd w:val="clear" w:color="auto" w:fill="FFCADE"/>
            <w:tcMar/>
            <w:vAlign w:val="center"/>
          </w:tcPr>
          <w:p w:rsidRPr="00AF06BB" w:rsidR="00AF06BB" w:rsidP="001E5070" w:rsidRDefault="00AF06BB" w14:paraId="30629536" w14:textId="77777777">
            <w:pPr>
              <w:spacing w:line="276" w:lineRule="auto"/>
              <w:jc w:val="center"/>
              <w:rPr>
                <w:rFonts w:cstheme="minorHAnsi"/>
                <w:b/>
                <w:bCs/>
              </w:rPr>
            </w:pPr>
            <w:r>
              <w:rPr>
                <w:rFonts w:cstheme="minorHAnsi"/>
                <w:b/>
                <w:bCs/>
              </w:rPr>
              <w:t>Olgunluk Düzeyi</w:t>
            </w:r>
          </w:p>
        </w:tc>
      </w:tr>
      <w:tr w:rsidR="00AF06BB" w:rsidTr="542B2F31" w14:paraId="7C3DEFBC" w14:textId="77777777">
        <w:trPr>
          <w:trHeight w:val="276"/>
        </w:trPr>
        <w:tc>
          <w:tcPr>
            <w:tcW w:w="7083" w:type="dxa"/>
            <w:vMerge/>
            <w:tcMar/>
            <w:vAlign w:val="center"/>
          </w:tcPr>
          <w:p w:rsidRPr="00AF06BB" w:rsidR="00AF06BB" w:rsidP="001E5070" w:rsidRDefault="00AF06BB" w14:paraId="7D01EE85" w14:textId="77777777">
            <w:pPr>
              <w:spacing w:line="276" w:lineRule="auto"/>
              <w:rPr>
                <w:rFonts w:cstheme="minorHAnsi"/>
                <w:b/>
                <w:bCs/>
              </w:rPr>
            </w:pPr>
          </w:p>
        </w:tc>
        <w:tc>
          <w:tcPr>
            <w:tcW w:w="1979" w:type="dxa"/>
            <w:shd w:val="clear" w:color="auto" w:fill="FFCADE"/>
            <w:tcMar/>
            <w:vAlign w:val="center"/>
          </w:tcPr>
          <w:p w:rsidRPr="00AF06BB" w:rsidR="00AF06BB" w:rsidP="542B2F31" w:rsidRDefault="00AF06BB" w14:paraId="4E28547C" w14:textId="7454D9C2">
            <w:pPr>
              <w:spacing w:line="276" w:lineRule="auto"/>
              <w:jc w:val="center"/>
              <w:rPr>
                <w:rFonts w:cs="Calibri" w:cstheme="minorAscii"/>
                <w:b w:val="1"/>
                <w:bCs w:val="1"/>
              </w:rPr>
            </w:pPr>
            <w:r w:rsidRPr="542B2F31" w:rsidR="78FE1D79">
              <w:rPr>
                <w:rFonts w:cs="Calibri" w:cstheme="minorAscii"/>
                <w:b w:val="1"/>
                <w:bCs w:val="1"/>
              </w:rPr>
              <w:t>3</w:t>
            </w:r>
          </w:p>
        </w:tc>
      </w:tr>
      <w:tr w:rsidR="00AF06BB" w:rsidTr="542B2F31" w14:paraId="27DDF521" w14:textId="77777777">
        <w:trPr>
          <w:trHeight w:val="1298"/>
        </w:trPr>
        <w:tc>
          <w:tcPr>
            <w:tcW w:w="9062" w:type="dxa"/>
            <w:gridSpan w:val="2"/>
            <w:tcMar/>
          </w:tcPr>
          <w:p w:rsidR="00AF06BB" w:rsidP="3518AE8F" w:rsidRDefault="00AF06BB" w14:paraId="6FB7B956" w14:textId="2B3429D9">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51C4EC9C">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bölümünün misyon ve vizyonu belirli olup, birim çalışanları tarafından bilinmekte ve paylaşılmaktadır. Eğitim ve öğretim, araştırma ve geliştirme, toplumsal katkıları mevcuttur ve uygulama politikası kalite güvencesi için belirlenen özellikleri taşımaktadır. </w:t>
            </w:r>
            <w:r w:rsidRPr="3518AE8F" w:rsidR="51C4EC9C">
              <w:rPr>
                <w:rFonts w:ascii="Calibri" w:hAnsi="Calibri" w:eastAsia="Calibri" w:cs="Calibri"/>
                <w:b w:val="1"/>
                <w:bCs w:val="1"/>
                <w:i w:val="0"/>
                <w:iCs w:val="0"/>
                <w:caps w:val="0"/>
                <w:smallCaps w:val="0"/>
                <w:noProof/>
                <w:color w:val="000000" w:themeColor="text1" w:themeTint="FF" w:themeShade="FF"/>
                <w:sz w:val="22"/>
                <w:szCs w:val="22"/>
                <w:lang w:val="tr-TR"/>
              </w:rPr>
              <w:t>(3)A.2.1.1.SBF_ODJ_Misyon_Vizyon_Sitesi_Program_Bilgileri</w:t>
            </w:r>
            <w:r w:rsidRPr="3518AE8F" w:rsidR="51C4EC9C">
              <w:rPr>
                <w:rFonts w:ascii="Calibri" w:hAnsi="Calibri" w:eastAsia="Calibri" w:cs="Calibri"/>
                <w:b w:val="0"/>
                <w:bCs w:val="0"/>
                <w:i w:val="0"/>
                <w:iCs w:val="0"/>
                <w:caps w:val="0"/>
                <w:smallCaps w:val="0"/>
                <w:noProof/>
                <w:color w:val="000000" w:themeColor="text1" w:themeTint="FF" w:themeShade="FF"/>
                <w:sz w:val="22"/>
                <w:szCs w:val="22"/>
                <w:lang w:val="tr-TR"/>
              </w:rPr>
              <w:t xml:space="preserve"> 2023-2024 Eğitim ve öğretim yılında oryantasyon toplantısı yapılarak öğrencilere misyon, vizyon, derslikler ve süreç işleyişi anlatılmıştır. </w:t>
            </w:r>
            <w:r w:rsidRPr="3518AE8F" w:rsidR="51C4EC9C">
              <w:rPr>
                <w:rFonts w:ascii="Calibri" w:hAnsi="Calibri" w:eastAsia="Calibri" w:cs="Calibri"/>
                <w:b w:val="1"/>
                <w:bCs w:val="1"/>
                <w:i w:val="0"/>
                <w:iCs w:val="0"/>
                <w:caps w:val="0"/>
                <w:smallCaps w:val="0"/>
                <w:noProof/>
                <w:color w:val="000000" w:themeColor="text1" w:themeTint="FF" w:themeShade="FF"/>
                <w:sz w:val="22"/>
                <w:szCs w:val="22"/>
                <w:lang w:val="tr-TR"/>
              </w:rPr>
              <w:t>(3)A.2.1.2.SBF_ODJ_Odyoloji_Bölümü_Oryantasyon_Toplantısı</w:t>
            </w:r>
          </w:p>
          <w:p w:rsidR="00AF06BB" w:rsidP="3518AE8F" w:rsidRDefault="00AF06BB" w14:paraId="77236479" w14:textId="7F4C752B">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51C4EC9C">
              <w:rPr>
                <w:rFonts w:ascii="Calibri" w:hAnsi="Calibri" w:eastAsia="Calibri" w:cs="Calibri"/>
                <w:b w:val="1"/>
                <w:bCs w:val="1"/>
                <w:i w:val="0"/>
                <w:iCs w:val="0"/>
                <w:caps w:val="0"/>
                <w:smallCaps w:val="0"/>
                <w:noProof/>
                <w:color w:val="000000" w:themeColor="text1" w:themeTint="FF" w:themeShade="FF"/>
                <w:sz w:val="22"/>
                <w:szCs w:val="22"/>
                <w:lang w:val="tr-TR"/>
              </w:rPr>
              <w:t>(3)A.2.1.3.SBF_ODJ_Uygulama_Dersleri_Politikası</w:t>
            </w:r>
          </w:p>
          <w:p w:rsidR="00AF06BB" w:rsidP="3518AE8F" w:rsidRDefault="00AF06BB" w14:paraId="7B207964" w14:textId="22E1076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3518AE8F" w:rsidR="51C4EC9C">
              <w:rPr>
                <w:rFonts w:ascii="Calibri" w:hAnsi="Calibri" w:eastAsia="Calibri" w:cs="Calibri"/>
                <w:b w:val="0"/>
                <w:bCs w:val="0"/>
                <w:i w:val="0"/>
                <w:iCs w:val="0"/>
                <w:caps w:val="0"/>
                <w:smallCaps w:val="0"/>
                <w:noProof/>
                <w:color w:val="000000" w:themeColor="text1" w:themeTint="FF" w:themeShade="FF"/>
                <w:sz w:val="22"/>
                <w:szCs w:val="22"/>
                <w:lang w:val="tr-TR"/>
              </w:rPr>
              <w:t>Uygulama mentörlüğü yapacak öğrencilerin seçimleri 4 farklı aşama ile değerlendirilerek belirlenmiştir.</w:t>
            </w:r>
            <w:r w:rsidRPr="3518AE8F" w:rsidR="51C4EC9C">
              <w:rPr>
                <w:rFonts w:ascii="Calibri" w:hAnsi="Calibri" w:eastAsia="Calibri" w:cs="Calibri"/>
                <w:b w:val="1"/>
                <w:bCs w:val="1"/>
                <w:i w:val="0"/>
                <w:iCs w:val="0"/>
                <w:caps w:val="0"/>
                <w:smallCaps w:val="0"/>
                <w:noProof/>
                <w:color w:val="000000" w:themeColor="text1" w:themeTint="FF" w:themeShade="FF"/>
                <w:sz w:val="22"/>
                <w:szCs w:val="22"/>
                <w:lang w:val="tr-TR"/>
              </w:rPr>
              <w:t xml:space="preserve"> (3)A.2.1.4.SBF_ODJ_Uygulama_Mentörlüğü_Protokolü</w:t>
            </w:r>
          </w:p>
        </w:tc>
      </w:tr>
    </w:tbl>
    <w:p w:rsidR="00AF06BB" w:rsidRDefault="00AF06BB" w14:paraId="702C4C98" w14:textId="657C5BD6"/>
    <w:tbl>
      <w:tblPr>
        <w:tblStyle w:val="TabloKlavuzu"/>
        <w:tblW w:w="0" w:type="auto"/>
        <w:tblLook w:val="04A0" w:firstRow="1" w:lastRow="0" w:firstColumn="1" w:lastColumn="0" w:noHBand="0" w:noVBand="1"/>
      </w:tblPr>
      <w:tblGrid>
        <w:gridCol w:w="7083"/>
        <w:gridCol w:w="1979"/>
      </w:tblGrid>
      <w:tr w:rsidR="00E17FF3" w:rsidTr="5B8B91BA" w14:paraId="252A8711" w14:textId="77777777">
        <w:trPr>
          <w:trHeight w:val="343"/>
        </w:trPr>
        <w:tc>
          <w:tcPr>
            <w:tcW w:w="7083" w:type="dxa"/>
            <w:vMerge w:val="restart"/>
            <w:shd w:val="clear" w:color="auto" w:fill="FFCADE"/>
            <w:tcMar/>
            <w:vAlign w:val="center"/>
          </w:tcPr>
          <w:p w:rsidRPr="00E17FF3" w:rsidR="00E17FF3" w:rsidP="00E17FF3" w:rsidRDefault="00E17FF3" w14:paraId="7ED0CC10" w14:textId="4FD0D369">
            <w:pPr>
              <w:spacing w:line="276" w:lineRule="auto"/>
              <w:jc w:val="both"/>
              <w:rPr>
                <w:b/>
                <w:u w:val="single"/>
              </w:rPr>
            </w:pPr>
            <w:r w:rsidRPr="00766111">
              <w:rPr>
                <w:b/>
                <w:u w:val="single"/>
              </w:rPr>
              <w:t>A.2.2. Stratejik amaç ve hedefler</w:t>
            </w:r>
          </w:p>
        </w:tc>
        <w:tc>
          <w:tcPr>
            <w:tcW w:w="1979" w:type="dxa"/>
            <w:shd w:val="clear" w:color="auto" w:fill="FFCADE"/>
            <w:tcMar/>
            <w:vAlign w:val="center"/>
          </w:tcPr>
          <w:p w:rsidRPr="00AF06BB" w:rsidR="00E17FF3" w:rsidP="00A71F10" w:rsidRDefault="00E17FF3" w14:paraId="2B3180E4" w14:textId="77777777">
            <w:pPr>
              <w:spacing w:line="276" w:lineRule="auto"/>
              <w:jc w:val="center"/>
              <w:rPr>
                <w:rFonts w:cstheme="minorHAnsi"/>
                <w:b/>
                <w:bCs/>
              </w:rPr>
            </w:pPr>
            <w:r>
              <w:rPr>
                <w:rFonts w:cstheme="minorHAnsi"/>
                <w:b/>
                <w:bCs/>
              </w:rPr>
              <w:t>Olgunluk Düzeyi</w:t>
            </w:r>
          </w:p>
        </w:tc>
      </w:tr>
      <w:tr w:rsidR="00E17FF3" w:rsidTr="5B8B91BA" w14:paraId="0E227182" w14:textId="77777777">
        <w:trPr>
          <w:trHeight w:val="276"/>
        </w:trPr>
        <w:tc>
          <w:tcPr>
            <w:tcW w:w="7083" w:type="dxa"/>
            <w:vMerge/>
            <w:tcMar/>
            <w:vAlign w:val="center"/>
          </w:tcPr>
          <w:p w:rsidRPr="00AF06BB" w:rsidR="00E17FF3" w:rsidP="00A71F10" w:rsidRDefault="00E17FF3" w14:paraId="6B8C61A7" w14:textId="77777777">
            <w:pPr>
              <w:spacing w:line="276" w:lineRule="auto"/>
              <w:rPr>
                <w:rFonts w:cstheme="minorHAnsi"/>
                <w:b/>
                <w:bCs/>
              </w:rPr>
            </w:pPr>
          </w:p>
        </w:tc>
        <w:tc>
          <w:tcPr>
            <w:tcW w:w="1979" w:type="dxa"/>
            <w:shd w:val="clear" w:color="auto" w:fill="FFCADE"/>
            <w:tcMar/>
            <w:vAlign w:val="center"/>
          </w:tcPr>
          <w:p w:rsidRPr="00AF06BB" w:rsidR="00E17FF3" w:rsidP="5B8B91BA" w:rsidRDefault="00E17FF3" w14:paraId="038B32A4" w14:textId="05EDCF94">
            <w:pPr>
              <w:spacing w:line="276" w:lineRule="auto"/>
              <w:jc w:val="center"/>
              <w:rPr>
                <w:rFonts w:cs="Calibri" w:cstheme="minorAscii"/>
                <w:b w:val="1"/>
                <w:bCs w:val="1"/>
              </w:rPr>
            </w:pPr>
            <w:r w:rsidRPr="5B8B91BA" w:rsidR="3C0C558E">
              <w:rPr>
                <w:rFonts w:cs="Calibri" w:cstheme="minorAscii"/>
                <w:b w:val="1"/>
                <w:bCs w:val="1"/>
              </w:rPr>
              <w:t>3</w:t>
            </w:r>
          </w:p>
        </w:tc>
      </w:tr>
      <w:tr w:rsidR="00E17FF3" w:rsidTr="5B8B91BA" w14:paraId="116F2237" w14:textId="77777777">
        <w:trPr>
          <w:trHeight w:val="1298"/>
        </w:trPr>
        <w:tc>
          <w:tcPr>
            <w:tcW w:w="9062" w:type="dxa"/>
            <w:gridSpan w:val="2"/>
            <w:tcMar/>
          </w:tcPr>
          <w:p w:rsidR="00E17FF3" w:rsidP="5B8B91BA" w:rsidRDefault="00E17FF3" w14:paraId="6A069FCC" w14:textId="0D0A00D1">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bölümün bütünsel, tüm birimleri tarafından benimsenmiş ve paydaşlarınca bilinen stratejik planı ve bu planıyla uyumlu uygulamaları vardır. </w:t>
            </w: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 xml:space="preserve">[1_OD3]SBF_ODJ_Ulusal_Çekirdek_Eğitim_Programı </w:t>
            </w:r>
          </w:p>
          <w:p w:rsidR="00E17FF3" w:rsidP="5B8B91BA" w:rsidRDefault="00E17FF3" w14:paraId="128B8630" w14:textId="7D0627C6">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 xml:space="preserve">[2_OD3]SBF_ODJ_Önlisans_Lisans_Eğitim_Öğretim_Yönetmelik </w:t>
            </w:r>
          </w:p>
          <w:p w:rsidR="00E17FF3" w:rsidP="5B8B91BA" w:rsidRDefault="00E17FF3" w14:paraId="62470391" w14:textId="52584AE6">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 xml:space="preserve">[3_OD3]SBF_ODJ_Türkiye_Yeterlilik_Çerçevesi_Lisans_Düzeyi </w:t>
            </w:r>
          </w:p>
          <w:p w:rsidR="00E17FF3" w:rsidP="5B8B91BA" w:rsidRDefault="00E17FF3" w14:paraId="56E788FD" w14:textId="576AAAF4">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0"/>
                <w:bCs w:val="0"/>
                <w:i w:val="0"/>
                <w:iCs w:val="0"/>
                <w:caps w:val="0"/>
                <w:smallCaps w:val="0"/>
                <w:noProof/>
                <w:color w:val="000000" w:themeColor="text1" w:themeTint="FF" w:themeShade="FF"/>
                <w:sz w:val="22"/>
                <w:szCs w:val="22"/>
                <w:lang w:val="tr-TR"/>
              </w:rPr>
              <w:t xml:space="preserve">Mevcut stratejik planın hazırlanması aşamasında, paydaş değerlendirmeleri yapılmış ve bu değerlendirme sonuçları kullanılmıştır. Bu süreç, bölümümüzün kendi içerisine takip ettiği stratejik planın etkin bir şekilde uygulanmasını sağlamak amacıyla sürekli bir iyileştirme ve takip yaklaşımını yansıtmaktadır. </w:t>
            </w:r>
          </w:p>
          <w:p w:rsidR="00E17FF3" w:rsidP="5B8B91BA" w:rsidRDefault="00E17FF3" w14:paraId="2E3A3FC7" w14:textId="31EF490E">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[4_OD3]SBF_ODJ_İç_Paydaş_Memnuniyet_Anketi ve Öğrencilerle Değerlendirilmesi</w:t>
            </w:r>
          </w:p>
          <w:p w:rsidR="00E17FF3" w:rsidP="5B8B91BA" w:rsidRDefault="00E17FF3" w14:paraId="782FAF0C" w14:textId="6BB71264">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 xml:space="preserve">[5_OD3]SBF_ODJ_Dış_Paydaş_Memnuniyet_Anketi </w:t>
            </w:r>
          </w:p>
          <w:p w:rsidR="00E17FF3" w:rsidP="5B8B91BA" w:rsidRDefault="00E17FF3" w14:paraId="5A6936FB" w14:textId="2E2D07F1">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C0C558E">
              <w:rPr>
                <w:rFonts w:ascii="Calibri" w:hAnsi="Calibri" w:eastAsia="Calibri" w:cs="Calibri"/>
                <w:b w:val="1"/>
                <w:bCs w:val="1"/>
                <w:i w:val="0"/>
                <w:iCs w:val="0"/>
                <w:caps w:val="0"/>
                <w:smallCaps w:val="0"/>
                <w:noProof/>
                <w:color w:val="000000" w:themeColor="text1" w:themeTint="FF" w:themeShade="FF"/>
                <w:sz w:val="22"/>
                <w:szCs w:val="22"/>
                <w:lang w:val="tr-TR"/>
              </w:rPr>
              <w:t>[6_OD3]SBF_ODJ_Okutulacak_Dersler</w:t>
            </w:r>
          </w:p>
        </w:tc>
      </w:tr>
    </w:tbl>
    <w:p w:rsidR="00E17FF3" w:rsidRDefault="00E17FF3" w14:paraId="6EDC1028" w14:textId="0B64D28F"/>
    <w:p w:rsidR="00E17FF3" w:rsidRDefault="00E17FF3" w14:paraId="35EE6D86" w14:textId="16EC82A7"/>
    <w:tbl>
      <w:tblPr>
        <w:tblStyle w:val="TabloKlavuzu"/>
        <w:tblW w:w="0" w:type="auto"/>
        <w:tblLook w:val="04A0" w:firstRow="1" w:lastRow="0" w:firstColumn="1" w:lastColumn="0" w:noHBand="0" w:noVBand="1"/>
      </w:tblPr>
      <w:tblGrid>
        <w:gridCol w:w="7083"/>
        <w:gridCol w:w="1979"/>
      </w:tblGrid>
      <w:tr w:rsidR="00E17FF3" w:rsidTr="5B8B91BA" w14:paraId="4C122F1E" w14:textId="77777777">
        <w:trPr>
          <w:trHeight w:val="343"/>
        </w:trPr>
        <w:tc>
          <w:tcPr>
            <w:tcW w:w="7083" w:type="dxa"/>
            <w:vMerge w:val="restart"/>
            <w:shd w:val="clear" w:color="auto" w:fill="FFCADE"/>
            <w:tcMar/>
            <w:vAlign w:val="center"/>
          </w:tcPr>
          <w:p w:rsidRPr="00E17FF3" w:rsidR="00E17FF3" w:rsidP="00E17FF3" w:rsidRDefault="00E17FF3" w14:paraId="51D301D0" w14:textId="2FAEA22C">
            <w:pPr>
              <w:spacing w:line="276" w:lineRule="auto"/>
              <w:rPr>
                <w:b/>
                <w:u w:val="single"/>
              </w:rPr>
            </w:pPr>
            <w:r w:rsidRPr="00766111">
              <w:rPr>
                <w:b/>
                <w:u w:val="single"/>
              </w:rPr>
              <w:t>A.2.3. Performans yönetimi</w:t>
            </w:r>
          </w:p>
        </w:tc>
        <w:tc>
          <w:tcPr>
            <w:tcW w:w="1979" w:type="dxa"/>
            <w:shd w:val="clear" w:color="auto" w:fill="FFCADE"/>
            <w:tcMar/>
            <w:vAlign w:val="center"/>
          </w:tcPr>
          <w:p w:rsidRPr="00AF06BB" w:rsidR="00E17FF3" w:rsidP="00A71F10" w:rsidRDefault="00E17FF3" w14:paraId="26F97BE1" w14:textId="77777777">
            <w:pPr>
              <w:spacing w:line="276" w:lineRule="auto"/>
              <w:jc w:val="center"/>
              <w:rPr>
                <w:rFonts w:cstheme="minorHAnsi"/>
                <w:b/>
                <w:bCs/>
              </w:rPr>
            </w:pPr>
            <w:r>
              <w:rPr>
                <w:rFonts w:cstheme="minorHAnsi"/>
                <w:b/>
                <w:bCs/>
              </w:rPr>
              <w:t>Olgunluk Düzeyi</w:t>
            </w:r>
          </w:p>
        </w:tc>
      </w:tr>
      <w:tr w:rsidR="00E17FF3" w:rsidTr="5B8B91BA" w14:paraId="3E831F3F" w14:textId="77777777">
        <w:trPr>
          <w:trHeight w:val="276"/>
        </w:trPr>
        <w:tc>
          <w:tcPr>
            <w:tcW w:w="7083" w:type="dxa"/>
            <w:vMerge/>
            <w:tcMar/>
            <w:vAlign w:val="center"/>
          </w:tcPr>
          <w:p w:rsidRPr="00AF06BB" w:rsidR="00E17FF3" w:rsidP="00A71F10" w:rsidRDefault="00E17FF3" w14:paraId="70A67D91" w14:textId="77777777">
            <w:pPr>
              <w:spacing w:line="276" w:lineRule="auto"/>
              <w:rPr>
                <w:rFonts w:cstheme="minorHAnsi"/>
                <w:b/>
                <w:bCs/>
              </w:rPr>
            </w:pPr>
          </w:p>
        </w:tc>
        <w:tc>
          <w:tcPr>
            <w:tcW w:w="1979" w:type="dxa"/>
            <w:shd w:val="clear" w:color="auto" w:fill="FFCADE"/>
            <w:tcMar/>
            <w:vAlign w:val="center"/>
          </w:tcPr>
          <w:p w:rsidRPr="00AF06BB" w:rsidR="00E17FF3" w:rsidP="5B8B91BA" w:rsidRDefault="00E17FF3" w14:paraId="3E2C248E" w14:textId="1ABA507D">
            <w:pPr>
              <w:spacing w:line="276" w:lineRule="auto"/>
              <w:jc w:val="center"/>
              <w:rPr>
                <w:rFonts w:cs="Calibri" w:cstheme="minorAscii"/>
                <w:b w:val="1"/>
                <w:bCs w:val="1"/>
              </w:rPr>
            </w:pPr>
            <w:r w:rsidRPr="5B8B91BA" w:rsidR="324FE4DA">
              <w:rPr>
                <w:rFonts w:cs="Calibri" w:cstheme="minorAscii"/>
                <w:b w:val="1"/>
                <w:bCs w:val="1"/>
              </w:rPr>
              <w:t>3</w:t>
            </w:r>
          </w:p>
        </w:tc>
      </w:tr>
      <w:tr w:rsidR="00E17FF3" w:rsidTr="5B8B91BA" w14:paraId="453388D2" w14:textId="77777777">
        <w:trPr>
          <w:trHeight w:val="1298"/>
        </w:trPr>
        <w:tc>
          <w:tcPr>
            <w:tcW w:w="9062" w:type="dxa"/>
            <w:gridSpan w:val="2"/>
            <w:tcMar/>
          </w:tcPr>
          <w:p w:rsidR="00E17FF3" w:rsidP="5B8B91BA" w:rsidRDefault="00E17FF3" w14:paraId="74AD70AF" w14:textId="571CF57A">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0"/>
                <w:bCs w:val="0"/>
                <w:i w:val="0"/>
                <w:iCs w:val="0"/>
                <w:caps w:val="0"/>
                <w:smallCaps w:val="0"/>
                <w:noProof/>
                <w:color w:val="000000" w:themeColor="text1" w:themeTint="FF" w:themeShade="FF"/>
                <w:sz w:val="22"/>
                <w:szCs w:val="22"/>
                <w:lang w:val="tr-TR"/>
              </w:rPr>
              <w:t>Bölümümüzün performans yönetimi mekanizmalarının izlendiğine ve iyileştirildiğine dair kanıtlar, birime ait performans ve kalite Ölçütleri (PUKÖ'ler) üzerinden sağlanmaktadır. Bu PUKÖ'ler, birimin süreçleri, prosedürleri ve döngülerine özgü faaliyetlerin performansını değerlendirmek amacıyla kullanılmaktadır. Bölümümüzde devam eden 5 PUKÖ bulunmaktadır. Böylece birimimizin performansı sürekli olarak değerlendirilir ve geliştirilir, sorunlar tespit edilir ve etkili çözümler bulunarak performansın sürekli olarak arttırılması hedeflenmektedir.</w:t>
            </w:r>
          </w:p>
          <w:p w:rsidR="00E17FF3" w:rsidP="5B8B91BA" w:rsidRDefault="00E17FF3" w14:paraId="48434057" w14:textId="4964C8A2">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1"/>
                <w:bCs w:val="1"/>
                <w:i w:val="0"/>
                <w:iCs w:val="0"/>
                <w:caps w:val="0"/>
                <w:smallCaps w:val="0"/>
                <w:noProof/>
                <w:color w:val="000000" w:themeColor="text1" w:themeTint="FF" w:themeShade="FF"/>
                <w:sz w:val="22"/>
                <w:szCs w:val="22"/>
                <w:lang w:val="tr-TR"/>
              </w:rPr>
              <w:t>[1_OD3]SBF_ODY_PUKÖ_Bilimsel_Araştırma</w:t>
            </w:r>
          </w:p>
          <w:p w:rsidR="00E17FF3" w:rsidP="5B8B91BA" w:rsidRDefault="00E17FF3" w14:paraId="5A90FC46" w14:textId="4F9650CF">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1"/>
                <w:bCs w:val="1"/>
                <w:i w:val="0"/>
                <w:iCs w:val="0"/>
                <w:caps w:val="0"/>
                <w:smallCaps w:val="0"/>
                <w:noProof/>
                <w:color w:val="000000" w:themeColor="text1" w:themeTint="FF" w:themeShade="FF"/>
                <w:sz w:val="22"/>
                <w:szCs w:val="22"/>
                <w:lang w:val="tr-TR"/>
              </w:rPr>
              <w:t>[2_OD3]SBF_ODY_PUKÖ_Mesleki_Uygulama</w:t>
            </w:r>
          </w:p>
          <w:p w:rsidR="00E17FF3" w:rsidP="5B8B91BA" w:rsidRDefault="00E17FF3" w14:paraId="21CA93BE" w14:textId="537C3321">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1"/>
                <w:bCs w:val="1"/>
                <w:i w:val="0"/>
                <w:iCs w:val="0"/>
                <w:caps w:val="0"/>
                <w:smallCaps w:val="0"/>
                <w:noProof/>
                <w:color w:val="000000" w:themeColor="text1" w:themeTint="FF" w:themeShade="FF"/>
                <w:sz w:val="22"/>
                <w:szCs w:val="22"/>
                <w:lang w:val="tr-TR"/>
              </w:rPr>
              <w:t>[3_OD3]SBF_ODY_PUKÖ_Odyoflix</w:t>
            </w:r>
          </w:p>
          <w:p w:rsidR="00E17FF3" w:rsidP="5B8B91BA" w:rsidRDefault="00E17FF3" w14:paraId="49EB4DCD" w14:textId="228BD2AF">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1"/>
                <w:bCs w:val="1"/>
                <w:i w:val="0"/>
                <w:iCs w:val="0"/>
                <w:caps w:val="0"/>
                <w:smallCaps w:val="0"/>
                <w:noProof/>
                <w:color w:val="000000" w:themeColor="text1" w:themeTint="FF" w:themeShade="FF"/>
                <w:sz w:val="22"/>
                <w:szCs w:val="22"/>
                <w:lang w:val="tr-TR"/>
              </w:rPr>
              <w:t>[4_OD3]SBF_ODY_PUKÖ_Öğretim_Kadrosu</w:t>
            </w:r>
          </w:p>
          <w:p w:rsidR="00E17FF3" w:rsidP="5B8B91BA" w:rsidRDefault="00E17FF3" w14:paraId="294773F6" w14:textId="720E4D04">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24FE4DA">
              <w:rPr>
                <w:rFonts w:ascii="Calibri" w:hAnsi="Calibri" w:eastAsia="Calibri" w:cs="Calibri"/>
                <w:b w:val="1"/>
                <w:bCs w:val="1"/>
                <w:i w:val="0"/>
                <w:iCs w:val="0"/>
                <w:caps w:val="0"/>
                <w:smallCaps w:val="0"/>
                <w:noProof/>
                <w:color w:val="000000" w:themeColor="text1" w:themeTint="FF" w:themeShade="FF"/>
                <w:sz w:val="22"/>
                <w:szCs w:val="22"/>
                <w:lang w:val="tr-TR"/>
              </w:rPr>
              <w:t>[5_OD3]SBF_ODY_PUKÖ_Bilimsel_Etkinlik_Düzenleme</w:t>
            </w:r>
          </w:p>
          <w:p w:rsidR="00E17FF3" w:rsidP="00A71F10" w:rsidRDefault="00E17FF3" w14:paraId="47528E8D" w14:textId="3B56A573"/>
        </w:tc>
      </w:tr>
    </w:tbl>
    <w:p w:rsidR="00E17FF3" w:rsidRDefault="00E17FF3" w14:paraId="0A5CF366" w14:textId="14F95565"/>
    <w:p w:rsidRPr="00766111" w:rsidR="00E17FF3" w:rsidP="00E17FF3" w:rsidRDefault="00E17FF3" w14:paraId="47C64FC5" w14:textId="77777777">
      <w:pPr>
        <w:tabs>
          <w:tab w:val="left" w:pos="1501"/>
        </w:tabs>
        <w:spacing w:line="276" w:lineRule="auto"/>
        <w:jc w:val="both"/>
        <w:rPr>
          <w:b/>
        </w:rPr>
      </w:pPr>
      <w:r w:rsidRPr="00766111">
        <w:rPr>
          <w:b/>
        </w:rPr>
        <w:t>A.3. Yönetim Sistemleri</w:t>
      </w:r>
    </w:p>
    <w:p w:rsidR="00E17FF3" w:rsidRDefault="00E17FF3" w14:paraId="3C4DCAF3" w14:textId="77777777"/>
    <w:p w:rsidR="00E17FF3" w:rsidRDefault="00E17FF3" w14:paraId="2AEA6C05" w14:textId="64CE33A8"/>
    <w:tbl>
      <w:tblPr>
        <w:tblStyle w:val="TabloKlavuzu"/>
        <w:tblW w:w="0" w:type="auto"/>
        <w:tblLook w:val="04A0" w:firstRow="1" w:lastRow="0" w:firstColumn="1" w:lastColumn="0" w:noHBand="0" w:noVBand="1"/>
      </w:tblPr>
      <w:tblGrid>
        <w:gridCol w:w="7083"/>
        <w:gridCol w:w="1979"/>
      </w:tblGrid>
      <w:tr w:rsidR="00E17FF3" w:rsidTr="5B8B91BA" w14:paraId="1D6C1BE8" w14:textId="77777777">
        <w:trPr>
          <w:trHeight w:val="343"/>
        </w:trPr>
        <w:tc>
          <w:tcPr>
            <w:tcW w:w="7083" w:type="dxa"/>
            <w:vMerge w:val="restart"/>
            <w:shd w:val="clear" w:color="auto" w:fill="FFCADE"/>
            <w:tcMar/>
            <w:vAlign w:val="center"/>
          </w:tcPr>
          <w:p w:rsidRPr="00E17FF3" w:rsidR="00E17FF3" w:rsidP="00A71F10" w:rsidRDefault="00E17FF3" w14:paraId="10EA3693" w14:textId="668425E7">
            <w:pPr>
              <w:spacing w:line="276" w:lineRule="auto"/>
              <w:rPr>
                <w:b/>
                <w:u w:val="single"/>
              </w:rPr>
            </w:pPr>
            <w:r w:rsidRPr="00766111">
              <w:rPr>
                <w:b/>
                <w:u w:val="single"/>
              </w:rPr>
              <w:t>A.3.2. İnsan kaynakları yönetimi</w:t>
            </w:r>
          </w:p>
        </w:tc>
        <w:tc>
          <w:tcPr>
            <w:tcW w:w="1979" w:type="dxa"/>
            <w:shd w:val="clear" w:color="auto" w:fill="FFCADE"/>
            <w:tcMar/>
            <w:vAlign w:val="center"/>
          </w:tcPr>
          <w:p w:rsidRPr="00AF06BB" w:rsidR="00E17FF3" w:rsidP="00A71F10" w:rsidRDefault="00E17FF3" w14:paraId="043C6E9C" w14:textId="77777777">
            <w:pPr>
              <w:spacing w:line="276" w:lineRule="auto"/>
              <w:jc w:val="center"/>
              <w:rPr>
                <w:rFonts w:cstheme="minorHAnsi"/>
                <w:b/>
                <w:bCs/>
              </w:rPr>
            </w:pPr>
            <w:r>
              <w:rPr>
                <w:rFonts w:cstheme="minorHAnsi"/>
                <w:b/>
                <w:bCs/>
              </w:rPr>
              <w:t>Olgunluk Düzeyi</w:t>
            </w:r>
          </w:p>
        </w:tc>
      </w:tr>
      <w:tr w:rsidR="00E17FF3" w:rsidTr="5B8B91BA" w14:paraId="042F5E67" w14:textId="77777777">
        <w:trPr>
          <w:trHeight w:val="276"/>
        </w:trPr>
        <w:tc>
          <w:tcPr>
            <w:tcW w:w="7083" w:type="dxa"/>
            <w:vMerge/>
            <w:tcMar/>
            <w:vAlign w:val="center"/>
          </w:tcPr>
          <w:p w:rsidRPr="00AF06BB" w:rsidR="00E17FF3" w:rsidP="00A71F10" w:rsidRDefault="00E17FF3" w14:paraId="577766D3" w14:textId="77777777">
            <w:pPr>
              <w:spacing w:line="276" w:lineRule="auto"/>
              <w:rPr>
                <w:rFonts w:cstheme="minorHAnsi"/>
                <w:b/>
                <w:bCs/>
              </w:rPr>
            </w:pPr>
          </w:p>
        </w:tc>
        <w:tc>
          <w:tcPr>
            <w:tcW w:w="1979" w:type="dxa"/>
            <w:shd w:val="clear" w:color="auto" w:fill="FFCADE"/>
            <w:tcMar/>
            <w:vAlign w:val="center"/>
          </w:tcPr>
          <w:p w:rsidRPr="00AF06BB" w:rsidR="00E17FF3" w:rsidP="5B8B91BA" w:rsidRDefault="00E17FF3" w14:paraId="1AB09ACD" w14:textId="4EF50B3F">
            <w:pPr>
              <w:spacing w:line="276" w:lineRule="auto"/>
              <w:jc w:val="center"/>
              <w:rPr>
                <w:rFonts w:cs="Calibri" w:cstheme="minorAscii"/>
                <w:b w:val="1"/>
                <w:bCs w:val="1"/>
              </w:rPr>
            </w:pPr>
            <w:r w:rsidRPr="5B8B91BA" w:rsidR="5E242FFB">
              <w:rPr>
                <w:rFonts w:cs="Calibri" w:cstheme="minorAscii"/>
                <w:b w:val="1"/>
                <w:bCs w:val="1"/>
              </w:rPr>
              <w:t>2</w:t>
            </w:r>
          </w:p>
        </w:tc>
      </w:tr>
      <w:tr w:rsidR="00E17FF3" w:rsidTr="5B8B91BA" w14:paraId="04553304" w14:textId="77777777">
        <w:trPr>
          <w:trHeight w:val="1298"/>
        </w:trPr>
        <w:tc>
          <w:tcPr>
            <w:tcW w:w="9062" w:type="dxa"/>
            <w:gridSpan w:val="2"/>
            <w:tcMar/>
          </w:tcPr>
          <w:p w:rsidR="00E17FF3" w:rsidP="5B8B91BA" w:rsidRDefault="00E17FF3" w14:paraId="106DFBA6" w14:textId="3EFB0A99">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5E242FFB">
              <w:rPr>
                <w:rFonts w:ascii="Calibri" w:hAnsi="Calibri" w:eastAsia="Calibri" w:cs="Calibri"/>
                <w:b w:val="0"/>
                <w:bCs w:val="0"/>
                <w:i w:val="0"/>
                <w:iCs w:val="0"/>
                <w:caps w:val="0"/>
                <w:smallCaps w:val="0"/>
                <w:noProof/>
                <w:color w:val="000000" w:themeColor="text1" w:themeTint="FF" w:themeShade="FF"/>
                <w:sz w:val="22"/>
                <w:szCs w:val="22"/>
                <w:lang w:val="tr-TR"/>
              </w:rPr>
              <w:t>İnsan kaynakları yönetimine ilişkin kurallar ve süreçler şeffaf şekilde yürütülmektedir. Akademik Kadro ilanları İstanbul Medipol Üniversitesi Atama ve Yükseltme Yönergesi esas alınarak Resmi Gazete’de duyurulmaktadır.</w:t>
            </w:r>
            <w:r w:rsidRPr="5B8B91BA" w:rsidR="5E242FFB">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E17FF3" w:rsidP="5B8B91BA" w:rsidRDefault="00E17FF3" w14:paraId="10363C53" w14:textId="4A62BF77">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5E242FFB">
              <w:rPr>
                <w:rFonts w:ascii="Calibri" w:hAnsi="Calibri" w:eastAsia="Calibri" w:cs="Calibri"/>
                <w:b w:val="1"/>
                <w:bCs w:val="1"/>
                <w:i w:val="0"/>
                <w:iCs w:val="0"/>
                <w:caps w:val="0"/>
                <w:smallCaps w:val="0"/>
                <w:noProof/>
                <w:color w:val="000000" w:themeColor="text1" w:themeTint="FF" w:themeShade="FF"/>
                <w:sz w:val="22"/>
                <w:szCs w:val="22"/>
                <w:lang w:val="tr-TR"/>
              </w:rPr>
              <w:t>[1_OD2]SBF_ODY_İstanbul_Medipol_Üniversitesi_Atama_ve_Yükseltme_Yönergesi</w:t>
            </w:r>
          </w:p>
          <w:p w:rsidR="00E17FF3" w:rsidP="00A71F10" w:rsidRDefault="00E17FF3" w14:paraId="2845442D" w14:textId="0A9E7F4C"/>
        </w:tc>
      </w:tr>
    </w:tbl>
    <w:p w:rsidR="00E17FF3" w:rsidRDefault="00E17FF3" w14:paraId="55A0B26F" w14:textId="4A3745AB"/>
    <w:p w:rsidR="00E17FF3" w:rsidRDefault="00E17FF3" w14:paraId="45789DD8" w14:textId="00478CF6"/>
    <w:tbl>
      <w:tblPr>
        <w:tblStyle w:val="TabloKlavuzu"/>
        <w:tblW w:w="0" w:type="auto"/>
        <w:tblLook w:val="04A0" w:firstRow="1" w:lastRow="0" w:firstColumn="1" w:lastColumn="0" w:noHBand="0" w:noVBand="1"/>
      </w:tblPr>
      <w:tblGrid>
        <w:gridCol w:w="7083"/>
        <w:gridCol w:w="1979"/>
      </w:tblGrid>
      <w:tr w:rsidR="00E17FF3" w:rsidTr="5B8B91BA" w14:paraId="3B7E2C56" w14:textId="77777777">
        <w:trPr>
          <w:trHeight w:val="343"/>
        </w:trPr>
        <w:tc>
          <w:tcPr>
            <w:tcW w:w="7083" w:type="dxa"/>
            <w:vMerge w:val="restart"/>
            <w:shd w:val="clear" w:color="auto" w:fill="FFCADE"/>
            <w:tcMar/>
            <w:vAlign w:val="center"/>
          </w:tcPr>
          <w:p w:rsidRPr="00E17FF3" w:rsidR="00E17FF3" w:rsidP="00A71F10" w:rsidRDefault="00E17FF3" w14:paraId="577EBBFA" w14:textId="578D5C03">
            <w:pPr>
              <w:spacing w:line="276" w:lineRule="auto"/>
              <w:rPr>
                <w:b/>
                <w:u w:val="single"/>
              </w:rPr>
            </w:pPr>
            <w:r w:rsidRPr="00766111">
              <w:rPr>
                <w:b/>
                <w:u w:val="single"/>
              </w:rPr>
              <w:t>A.3.4. Süreç yönetimi</w:t>
            </w:r>
          </w:p>
        </w:tc>
        <w:tc>
          <w:tcPr>
            <w:tcW w:w="1979" w:type="dxa"/>
            <w:shd w:val="clear" w:color="auto" w:fill="FFCADE"/>
            <w:tcMar/>
            <w:vAlign w:val="center"/>
          </w:tcPr>
          <w:p w:rsidRPr="00AF06BB" w:rsidR="00E17FF3" w:rsidP="00A71F10" w:rsidRDefault="00E17FF3" w14:paraId="33FE3D30" w14:textId="77777777">
            <w:pPr>
              <w:spacing w:line="276" w:lineRule="auto"/>
              <w:jc w:val="center"/>
              <w:rPr>
                <w:rFonts w:cstheme="minorHAnsi"/>
                <w:b/>
                <w:bCs/>
              </w:rPr>
            </w:pPr>
            <w:r>
              <w:rPr>
                <w:rFonts w:cstheme="minorHAnsi"/>
                <w:b/>
                <w:bCs/>
              </w:rPr>
              <w:t>Olgunluk Düzeyi</w:t>
            </w:r>
          </w:p>
        </w:tc>
      </w:tr>
      <w:tr w:rsidR="00E17FF3" w:rsidTr="5B8B91BA" w14:paraId="25678392" w14:textId="77777777">
        <w:trPr>
          <w:trHeight w:val="276"/>
        </w:trPr>
        <w:tc>
          <w:tcPr>
            <w:tcW w:w="7083" w:type="dxa"/>
            <w:vMerge/>
            <w:tcMar/>
            <w:vAlign w:val="center"/>
          </w:tcPr>
          <w:p w:rsidRPr="00AF06BB" w:rsidR="00E17FF3" w:rsidP="00A71F10" w:rsidRDefault="00E17FF3" w14:paraId="7277A72C" w14:textId="77777777">
            <w:pPr>
              <w:spacing w:line="276" w:lineRule="auto"/>
              <w:rPr>
                <w:rFonts w:cstheme="minorHAnsi"/>
                <w:b/>
                <w:bCs/>
              </w:rPr>
            </w:pPr>
          </w:p>
        </w:tc>
        <w:tc>
          <w:tcPr>
            <w:tcW w:w="1979" w:type="dxa"/>
            <w:shd w:val="clear" w:color="auto" w:fill="FFCADE"/>
            <w:tcMar/>
            <w:vAlign w:val="center"/>
          </w:tcPr>
          <w:p w:rsidRPr="00AF06BB" w:rsidR="00E17FF3" w:rsidP="5B8B91BA" w:rsidRDefault="00E17FF3" w14:paraId="73552B35" w14:textId="50992756">
            <w:pPr>
              <w:spacing w:line="276" w:lineRule="auto"/>
              <w:jc w:val="center"/>
              <w:rPr>
                <w:rFonts w:cs="Calibri" w:cstheme="minorAscii"/>
                <w:b w:val="1"/>
                <w:bCs w:val="1"/>
              </w:rPr>
            </w:pPr>
            <w:r w:rsidRPr="5B8B91BA" w:rsidR="3E7BC33E">
              <w:rPr>
                <w:rFonts w:cs="Calibri" w:cstheme="minorAscii"/>
                <w:b w:val="1"/>
                <w:bCs w:val="1"/>
              </w:rPr>
              <w:t>3</w:t>
            </w:r>
          </w:p>
        </w:tc>
      </w:tr>
      <w:tr w:rsidR="00E17FF3" w:rsidTr="5B8B91BA" w14:paraId="22CA146A" w14:textId="77777777">
        <w:trPr>
          <w:trHeight w:val="1298"/>
        </w:trPr>
        <w:tc>
          <w:tcPr>
            <w:tcW w:w="9062" w:type="dxa"/>
            <w:gridSpan w:val="2"/>
            <w:tcMar/>
          </w:tcPr>
          <w:p w:rsidR="00E17FF3" w:rsidP="5B8B91BA" w:rsidRDefault="00E17FF3" w14:paraId="3F0CFB73" w14:textId="582C440D">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0"/>
                <w:bCs w:val="0"/>
                <w:i w:val="0"/>
                <w:iCs w:val="0"/>
                <w:caps w:val="0"/>
                <w:smallCaps w:val="0"/>
                <w:noProof/>
                <w:color w:val="000000" w:themeColor="text1" w:themeTint="FF" w:themeShade="FF"/>
                <w:sz w:val="22"/>
                <w:szCs w:val="22"/>
                <w:lang w:val="tr-TR"/>
              </w:rPr>
              <w:t xml:space="preserve">Bölümümüzdeki süreç yönetim mekanizmaların izlenmesi ve iyileştirilmesine dair kanıtlar, PUKÖ üzerinden sağlanmaktadır. Bu PUKÖ'ler, süreç, prosedür ve döngüsü olan faaliyetlere özgü performans verilerini içerir ve sürekli iyileştirme için referans sağlamaktadır. Bu durumu kapsayan 5 PUKÖ döngüsü bulunmaktadır. </w:t>
            </w:r>
          </w:p>
          <w:p w:rsidR="00E17FF3" w:rsidP="5B8B91BA" w:rsidRDefault="00E17FF3" w14:paraId="7529B0D2" w14:textId="13756BD5">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[1_OD3]SBF_ODY_PUKÖ_Bilimsel_Araştırma</w:t>
            </w:r>
          </w:p>
          <w:p w:rsidR="00E17FF3" w:rsidP="5B8B91BA" w:rsidRDefault="00E17FF3" w14:paraId="5AE14BA0" w14:textId="64AC1F99">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[2_OD3]SBF_ODY_PUKÖ_Mesleki_Uygulama</w:t>
            </w:r>
          </w:p>
          <w:p w:rsidR="00E17FF3" w:rsidP="5B8B91BA" w:rsidRDefault="00E17FF3" w14:paraId="6F4251A2" w14:textId="6FFA1A67">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[3_OD3]SBF_ODY_PUKÖ_Odyoflix</w:t>
            </w:r>
          </w:p>
          <w:p w:rsidR="00E17FF3" w:rsidP="5B8B91BA" w:rsidRDefault="00E17FF3" w14:paraId="17E8A04A" w14:textId="71C6AF15">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[4_OD3]SBF_ODY_PUKÖ_Öğretim_Kadrosu</w:t>
            </w:r>
          </w:p>
          <w:p w:rsidR="00E17FF3" w:rsidP="5B8B91BA" w:rsidRDefault="00E17FF3" w14:paraId="43CE93F7" w14:textId="30987633">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[5_OD3]SBF_ODY_PUKÖ_Bilimsel_Etkinlik_Düzenleme</w:t>
            </w:r>
          </w:p>
          <w:p w:rsidR="00E17FF3" w:rsidP="5B8B91BA" w:rsidRDefault="00E17FF3" w14:paraId="0483DC86" w14:textId="752E44CA">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0"/>
                <w:bCs w:val="0"/>
                <w:i w:val="0"/>
                <w:iCs w:val="0"/>
                <w:caps w:val="0"/>
                <w:smallCaps w:val="0"/>
                <w:noProof/>
                <w:color w:val="000000" w:themeColor="text1" w:themeTint="FF" w:themeShade="FF"/>
                <w:sz w:val="22"/>
                <w:szCs w:val="22"/>
                <w:lang w:val="tr-TR"/>
              </w:rPr>
              <w:t xml:space="preserve">Ayrıca, standart uygulamaların yanı sıra birimin ihtiyaçları doğrultusunda geliştirdiği özgün yaklaşım ve uygulamalarına ilişkin kanıtlar, birimin öne çıkan özelliklerini ve adaptasyon yeteneğini yansıtarak süreç yönetimine yönelik kapsamlı bir anlayış sunar. Bu kapsamda laboratuvar ve danışman hocalar için yüzyüze alınan randevular artık online bir şekilde internet sitesinden erişilebilmektedir. </w:t>
            </w:r>
          </w:p>
          <w:p w:rsidR="00E17FF3" w:rsidP="5B8B91BA" w:rsidRDefault="00E17FF3" w14:paraId="2DA311F2" w14:textId="4AC3930F">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E7BC33E">
              <w:rPr>
                <w:rFonts w:ascii="Calibri" w:hAnsi="Calibri" w:eastAsia="Calibri" w:cs="Calibri"/>
                <w:b w:val="1"/>
                <w:bCs w:val="1"/>
                <w:i w:val="0"/>
                <w:iCs w:val="0"/>
                <w:caps w:val="0"/>
                <w:smallCaps w:val="0"/>
                <w:noProof/>
                <w:color w:val="000000" w:themeColor="text1" w:themeTint="FF" w:themeShade="FF"/>
                <w:sz w:val="22"/>
                <w:szCs w:val="22"/>
                <w:lang w:val="tr-TR"/>
              </w:rPr>
              <w:t>[6_OD3]SBF_ODJ_Laboratuvar_Danışmanlık_Randevu_Sistemi</w:t>
            </w:r>
          </w:p>
          <w:p w:rsidR="00E17FF3" w:rsidP="00A71F10" w:rsidRDefault="00E17FF3" w14:paraId="0F2F407F" w14:textId="4AD5CA78"/>
        </w:tc>
      </w:tr>
    </w:tbl>
    <w:p w:rsidR="00E17FF3" w:rsidRDefault="00E17FF3" w14:paraId="53F77635" w14:textId="77777777"/>
    <w:p w:rsidR="00F57626" w:rsidP="00E17FF3" w:rsidRDefault="00F57626" w14:paraId="1F92E212" w14:textId="45821107">
      <w:pPr>
        <w:spacing w:line="276" w:lineRule="auto"/>
        <w:rPr>
          <w:rFonts w:cstheme="minorHAnsi"/>
          <w:b/>
          <w:bCs/>
        </w:rPr>
      </w:pPr>
    </w:p>
    <w:p w:rsidR="00F57626" w:rsidP="00E17FF3" w:rsidRDefault="00F57626" w14:paraId="29D4242B" w14:textId="77777777">
      <w:pPr>
        <w:spacing w:line="276" w:lineRule="auto"/>
        <w:rPr>
          <w:rFonts w:cstheme="minorHAnsi"/>
          <w:b/>
          <w:bCs/>
        </w:rPr>
      </w:pPr>
    </w:p>
    <w:p w:rsidR="00F57626" w:rsidP="00E17FF3" w:rsidRDefault="00F57626" w14:paraId="11BA8DD8" w14:textId="77777777">
      <w:pPr>
        <w:spacing w:line="276" w:lineRule="auto"/>
        <w:rPr>
          <w:rFonts w:cstheme="minorHAnsi"/>
          <w:b/>
          <w:bCs/>
        </w:rPr>
      </w:pPr>
    </w:p>
    <w:p w:rsidRPr="00CB18DD" w:rsidR="00E17FF3" w:rsidP="00E17FF3" w:rsidRDefault="00E17FF3" w14:paraId="290031C8" w14:textId="60F77E71">
      <w:pPr>
        <w:spacing w:line="276" w:lineRule="auto"/>
        <w:rPr>
          <w:rFonts w:cstheme="minorHAnsi"/>
          <w:b/>
          <w:bCs/>
        </w:rPr>
      </w:pPr>
      <w:r w:rsidRPr="00CB18DD">
        <w:rPr>
          <w:rFonts w:cstheme="minorHAnsi"/>
          <w:b/>
          <w:bCs/>
        </w:rPr>
        <w:lastRenderedPageBreak/>
        <w:t>A.4. Paydaş Katılımı</w:t>
      </w:r>
    </w:p>
    <w:p w:rsidR="00E17FF3" w:rsidP="00E17FF3" w:rsidRDefault="00E17FF3" w14:paraId="07829CF4" w14:textId="77777777"/>
    <w:tbl>
      <w:tblPr>
        <w:tblStyle w:val="TabloKlavuzu"/>
        <w:tblW w:w="0" w:type="auto"/>
        <w:tblLook w:val="04A0" w:firstRow="1" w:lastRow="0" w:firstColumn="1" w:lastColumn="0" w:noHBand="0" w:noVBand="1"/>
      </w:tblPr>
      <w:tblGrid>
        <w:gridCol w:w="7083"/>
        <w:gridCol w:w="1979"/>
      </w:tblGrid>
      <w:tr w:rsidR="00E17FF3" w:rsidTr="5B8B91BA" w14:paraId="01DFEA31" w14:textId="77777777">
        <w:trPr>
          <w:trHeight w:val="343"/>
        </w:trPr>
        <w:tc>
          <w:tcPr>
            <w:tcW w:w="7083" w:type="dxa"/>
            <w:vMerge w:val="restart"/>
            <w:shd w:val="clear" w:color="auto" w:fill="FFCADE"/>
            <w:tcMar/>
            <w:vAlign w:val="center"/>
          </w:tcPr>
          <w:p w:rsidRPr="00CB18DD" w:rsidR="00E17FF3" w:rsidP="00A71F10" w:rsidRDefault="00E17FF3" w14:paraId="38CBE135" w14:textId="77777777">
            <w:pPr>
              <w:spacing w:line="276" w:lineRule="auto"/>
              <w:jc w:val="both"/>
              <w:rPr>
                <w:b/>
              </w:rPr>
            </w:pPr>
            <w:r w:rsidRPr="00CB18DD">
              <w:rPr>
                <w:b/>
              </w:rPr>
              <w:t>A.4.1. İç ve dış paydaş katılımı</w:t>
            </w:r>
          </w:p>
        </w:tc>
        <w:tc>
          <w:tcPr>
            <w:tcW w:w="1979" w:type="dxa"/>
            <w:shd w:val="clear" w:color="auto" w:fill="FFCADE"/>
            <w:tcMar/>
            <w:vAlign w:val="center"/>
          </w:tcPr>
          <w:p w:rsidRPr="00AF06BB" w:rsidR="00E17FF3" w:rsidP="00A71F10" w:rsidRDefault="00E17FF3" w14:paraId="008B7A4F" w14:textId="77777777">
            <w:pPr>
              <w:spacing w:line="276" w:lineRule="auto"/>
              <w:jc w:val="center"/>
              <w:rPr>
                <w:rFonts w:cstheme="minorHAnsi"/>
                <w:b/>
                <w:bCs/>
              </w:rPr>
            </w:pPr>
            <w:r>
              <w:rPr>
                <w:rFonts w:cstheme="minorHAnsi"/>
                <w:b/>
                <w:bCs/>
              </w:rPr>
              <w:t>Olgunluk Düzeyi</w:t>
            </w:r>
          </w:p>
        </w:tc>
      </w:tr>
      <w:tr w:rsidR="00E17FF3" w:rsidTr="5B8B91BA" w14:paraId="431E6B8D" w14:textId="77777777">
        <w:trPr>
          <w:trHeight w:val="276"/>
        </w:trPr>
        <w:tc>
          <w:tcPr>
            <w:tcW w:w="7083" w:type="dxa"/>
            <w:vMerge/>
            <w:tcMar/>
            <w:vAlign w:val="center"/>
          </w:tcPr>
          <w:p w:rsidRPr="00AF06BB" w:rsidR="00E17FF3" w:rsidP="00A71F10" w:rsidRDefault="00E17FF3" w14:paraId="062803D7" w14:textId="77777777">
            <w:pPr>
              <w:spacing w:line="276" w:lineRule="auto"/>
              <w:rPr>
                <w:rFonts w:cstheme="minorHAnsi"/>
                <w:b/>
                <w:bCs/>
              </w:rPr>
            </w:pPr>
            <w:commentRangeStart w:id="21"/>
            <w:commentRangeStart w:id="22"/>
            <w:commentRangeEnd w:id="21"/>
            <w:r>
              <w:rPr>
                <w:rStyle w:val="AklamaBavurusu"/>
              </w:rPr>
              <w:commentReference w:id="21"/>
            </w:r>
            <w:commentRangeEnd w:id="22"/>
            <w:r>
              <w:rPr>
                <w:rStyle w:val="AklamaBavurusu"/>
              </w:rPr>
              <w:commentReference w:id="22"/>
            </w:r>
          </w:p>
        </w:tc>
        <w:tc>
          <w:tcPr>
            <w:tcW w:w="1979" w:type="dxa"/>
            <w:shd w:val="clear" w:color="auto" w:fill="FFCADE"/>
            <w:tcMar/>
            <w:vAlign w:val="center"/>
          </w:tcPr>
          <w:p w:rsidRPr="00AF06BB" w:rsidR="00E17FF3" w:rsidP="5B8B91BA" w:rsidRDefault="00E17FF3" w14:paraId="48280A42" w14:textId="0112F71C">
            <w:pPr>
              <w:spacing w:line="276" w:lineRule="auto"/>
              <w:jc w:val="center"/>
              <w:rPr>
                <w:rFonts w:cs="Calibri" w:cstheme="minorAscii"/>
                <w:b w:val="1"/>
                <w:bCs w:val="1"/>
              </w:rPr>
            </w:pPr>
            <w:r w:rsidRPr="5B8B91BA" w:rsidR="248D59F3">
              <w:rPr>
                <w:rFonts w:cs="Calibri" w:cstheme="minorAscii"/>
                <w:b w:val="1"/>
                <w:bCs w:val="1"/>
              </w:rPr>
              <w:t>3</w:t>
            </w:r>
          </w:p>
        </w:tc>
      </w:tr>
      <w:tr w:rsidR="00E17FF3" w:rsidTr="5B8B91BA" w14:paraId="7F2E421C" w14:textId="77777777">
        <w:trPr>
          <w:trHeight w:val="1272"/>
        </w:trPr>
        <w:tc>
          <w:tcPr>
            <w:tcW w:w="9062" w:type="dxa"/>
            <w:gridSpan w:val="2"/>
            <w:tcMar/>
          </w:tcPr>
          <w:p w:rsidR="00E17FF3" w:rsidP="5B8B91BA" w:rsidRDefault="00E17FF3" w14:paraId="70DA819C" w14:textId="3DFAD168">
            <w:pPr>
              <w:widowControl w:val="1"/>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48D59F3">
              <w:rPr>
                <w:rFonts w:ascii="Calibri" w:hAnsi="Calibri" w:eastAsia="Calibri" w:cs="Calibri"/>
                <w:b w:val="0"/>
                <w:bCs w:val="0"/>
                <w:i w:val="0"/>
                <w:iCs w:val="0"/>
                <w:caps w:val="0"/>
                <w:smallCaps w:val="0"/>
                <w:noProof/>
                <w:color w:val="000000" w:themeColor="text1" w:themeTint="FF" w:themeShade="FF"/>
                <w:sz w:val="22"/>
                <w:szCs w:val="22"/>
                <w:lang w:val="tr-TR"/>
              </w:rPr>
              <w:t xml:space="preserve">İç ve dış paydaşların karar alma, yönetişim ve iyileştirme süreçlerine katılım mekanizmaları tanımlanmıştır. </w:t>
            </w:r>
          </w:p>
          <w:p w:rsidR="00E17FF3" w:rsidP="5B8B91BA" w:rsidRDefault="00E17FF3" w14:paraId="5F45A7D5" w14:textId="17233E83">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48D59F3">
              <w:rPr>
                <w:rFonts w:ascii="Calibri" w:hAnsi="Calibri" w:eastAsia="Calibri" w:cs="Calibri"/>
                <w:b w:val="1"/>
                <w:bCs w:val="1"/>
                <w:i w:val="0"/>
                <w:iCs w:val="0"/>
                <w:caps w:val="0"/>
                <w:smallCaps w:val="0"/>
                <w:noProof/>
                <w:color w:val="000000" w:themeColor="text1" w:themeTint="FF" w:themeShade="FF"/>
                <w:sz w:val="22"/>
                <w:szCs w:val="22"/>
                <w:lang w:val="tr-TR"/>
              </w:rPr>
              <w:t>[1_OD3]SBF_ODJ_İç_Paydaş_Memnuniyet_Anketi ve Öğrencilerle Değerlendirilmesi</w:t>
            </w:r>
          </w:p>
          <w:p w:rsidR="00E17FF3" w:rsidP="5B8B91BA" w:rsidRDefault="00E17FF3" w14:paraId="4C73EAB7" w14:textId="05A8C6CC">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48D59F3">
              <w:rPr>
                <w:rFonts w:ascii="Calibri" w:hAnsi="Calibri" w:eastAsia="Calibri" w:cs="Calibri"/>
                <w:b w:val="1"/>
                <w:bCs w:val="1"/>
                <w:i w:val="0"/>
                <w:iCs w:val="0"/>
                <w:caps w:val="0"/>
                <w:smallCaps w:val="0"/>
                <w:noProof/>
                <w:color w:val="000000" w:themeColor="text1" w:themeTint="FF" w:themeShade="FF"/>
                <w:sz w:val="22"/>
                <w:szCs w:val="22"/>
                <w:lang w:val="tr-TR"/>
              </w:rPr>
              <w:t>[2_OD3]SBF_ODJ_Dış_Paydaş_Memnuniyet_Anketi</w:t>
            </w:r>
          </w:p>
          <w:p w:rsidR="00E17FF3" w:rsidP="5B8B91BA" w:rsidRDefault="00E17FF3" w14:paraId="2AE44C03" w14:textId="68AF4505">
            <w:pPr>
              <w:widowControl w:val="1"/>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248D59F3">
              <w:rPr>
                <w:rFonts w:ascii="Calibri" w:hAnsi="Calibri" w:eastAsia="Calibri" w:cs="Calibri"/>
                <w:b w:val="0"/>
                <w:bCs w:val="0"/>
                <w:i w:val="0"/>
                <w:iCs w:val="0"/>
                <w:caps w:val="0"/>
                <w:smallCaps w:val="0"/>
                <w:noProof/>
                <w:color w:val="000000" w:themeColor="text1" w:themeTint="FF" w:themeShade="FF"/>
                <w:sz w:val="22"/>
                <w:szCs w:val="22"/>
                <w:lang w:val="tr-TR"/>
              </w:rPr>
              <w:t>Bu kapsamda paydaşlarımızdan geri bildirim alınarak bölümümüzün karar alma mekanizmalarını demokratik ve şeffaf bir şekilde işletmesine olanak tanınır, paydaşların görüş ve beklentilerini dikkate alma ve onlara katılım imkanı sağlamaktadır. Bu yaklaşımın sonucunda, bölümümüzün performansı artar, toplumsal kabul ve güven sağlanır ve sürekli iyileşme ve gelişme sağlanır. Bununla birlikte okulumuzun düzenlediği MEBİS anketleri ile de bu süreç desteklenmektedir.</w:t>
            </w:r>
          </w:p>
          <w:p w:rsidR="00E17FF3" w:rsidP="00A71F10" w:rsidRDefault="00E17FF3" w14:paraId="0110DE56" w14:textId="236F200D"/>
        </w:tc>
      </w:tr>
    </w:tbl>
    <w:p w:rsidR="00E17FF3" w:rsidP="00E17FF3" w:rsidRDefault="00E17FF3" w14:paraId="2CAB2735" w14:textId="46BCAFD5"/>
    <w:tbl>
      <w:tblPr>
        <w:tblStyle w:val="TabloKlavuzu"/>
        <w:tblW w:w="0" w:type="auto"/>
        <w:tblLook w:val="04A0" w:firstRow="1" w:lastRow="0" w:firstColumn="1" w:lastColumn="0" w:noHBand="0" w:noVBand="1"/>
      </w:tblPr>
      <w:tblGrid>
        <w:gridCol w:w="7083"/>
        <w:gridCol w:w="1979"/>
      </w:tblGrid>
      <w:tr w:rsidR="00E17FF3" w:rsidTr="5B8B91BA" w14:paraId="5F847177" w14:textId="77777777">
        <w:trPr>
          <w:trHeight w:val="343"/>
        </w:trPr>
        <w:tc>
          <w:tcPr>
            <w:tcW w:w="7083" w:type="dxa"/>
            <w:vMerge w:val="restart"/>
            <w:shd w:val="clear" w:color="auto" w:fill="FFCADE"/>
            <w:tcMar/>
            <w:vAlign w:val="center"/>
          </w:tcPr>
          <w:p w:rsidRPr="00E17FF3" w:rsidR="00E17FF3" w:rsidP="00A71F10" w:rsidRDefault="00E17FF3" w14:paraId="08A445DF" w14:textId="45D8547C">
            <w:pPr>
              <w:spacing w:line="276" w:lineRule="auto"/>
              <w:jc w:val="both"/>
              <w:rPr>
                <w:b/>
                <w:u w:val="single"/>
              </w:rPr>
            </w:pPr>
            <w:r w:rsidRPr="00766111">
              <w:rPr>
                <w:b/>
                <w:u w:val="single"/>
              </w:rPr>
              <w:t>A.4.2. Öğrenci geri bildirimleri</w:t>
            </w:r>
          </w:p>
        </w:tc>
        <w:tc>
          <w:tcPr>
            <w:tcW w:w="1979" w:type="dxa"/>
            <w:shd w:val="clear" w:color="auto" w:fill="FFCADE"/>
            <w:tcMar/>
            <w:vAlign w:val="center"/>
          </w:tcPr>
          <w:p w:rsidRPr="00AF06BB" w:rsidR="00E17FF3" w:rsidP="00A71F10" w:rsidRDefault="00E17FF3" w14:paraId="211937F5" w14:textId="77777777">
            <w:pPr>
              <w:spacing w:line="276" w:lineRule="auto"/>
              <w:jc w:val="center"/>
              <w:rPr>
                <w:rFonts w:cstheme="minorHAnsi"/>
                <w:b/>
                <w:bCs/>
              </w:rPr>
            </w:pPr>
            <w:r>
              <w:rPr>
                <w:rFonts w:cstheme="minorHAnsi"/>
                <w:b/>
                <w:bCs/>
              </w:rPr>
              <w:t>Olgunluk Düzeyi</w:t>
            </w:r>
          </w:p>
        </w:tc>
      </w:tr>
      <w:tr w:rsidR="00E17FF3" w:rsidTr="5B8B91BA" w14:paraId="1B1E6F86" w14:textId="77777777">
        <w:trPr>
          <w:trHeight w:val="276"/>
        </w:trPr>
        <w:tc>
          <w:tcPr>
            <w:tcW w:w="7083" w:type="dxa"/>
            <w:vMerge/>
            <w:tcMar/>
            <w:vAlign w:val="center"/>
          </w:tcPr>
          <w:p w:rsidRPr="00AF06BB" w:rsidR="00E17FF3" w:rsidP="00A71F10" w:rsidRDefault="00E17FF3" w14:paraId="7701DCA9" w14:textId="77777777">
            <w:pPr>
              <w:spacing w:line="276" w:lineRule="auto"/>
              <w:rPr>
                <w:rFonts w:cstheme="minorHAnsi"/>
                <w:b/>
                <w:bCs/>
              </w:rPr>
            </w:pPr>
            <w:commentRangeStart w:id="23"/>
            <w:commentRangeStart w:id="24"/>
            <w:commentRangeEnd w:id="23"/>
            <w:r>
              <w:rPr>
                <w:rStyle w:val="AklamaBavurusu"/>
              </w:rPr>
              <w:commentReference w:id="23"/>
            </w:r>
            <w:commentRangeEnd w:id="24"/>
            <w:r>
              <w:rPr>
                <w:rStyle w:val="AklamaBavurusu"/>
              </w:rPr>
              <w:commentReference w:id="24"/>
            </w:r>
          </w:p>
        </w:tc>
        <w:tc>
          <w:tcPr>
            <w:tcW w:w="1979" w:type="dxa"/>
            <w:shd w:val="clear" w:color="auto" w:fill="FFCADE"/>
            <w:tcMar/>
            <w:vAlign w:val="center"/>
          </w:tcPr>
          <w:p w:rsidRPr="00AF06BB" w:rsidR="00E17FF3" w:rsidP="5B8B91BA" w:rsidRDefault="00E17FF3" w14:paraId="1D7B37F5" w14:textId="660E71D7">
            <w:pPr>
              <w:spacing w:line="276" w:lineRule="auto"/>
              <w:jc w:val="center"/>
              <w:rPr>
                <w:rFonts w:cs="Calibri" w:cstheme="minorAscii"/>
                <w:b w:val="1"/>
                <w:bCs w:val="1"/>
              </w:rPr>
            </w:pPr>
            <w:r w:rsidRPr="5B8B91BA" w:rsidR="3BAD434F">
              <w:rPr>
                <w:rFonts w:cs="Calibri" w:cstheme="minorAscii"/>
                <w:b w:val="1"/>
                <w:bCs w:val="1"/>
              </w:rPr>
              <w:t>4</w:t>
            </w:r>
          </w:p>
        </w:tc>
      </w:tr>
      <w:tr w:rsidR="00E17FF3" w:rsidTr="5B8B91BA" w14:paraId="683E76CB" w14:textId="77777777">
        <w:trPr>
          <w:trHeight w:val="1272"/>
        </w:trPr>
        <w:tc>
          <w:tcPr>
            <w:tcW w:w="9062" w:type="dxa"/>
            <w:gridSpan w:val="2"/>
            <w:tcMar/>
          </w:tcPr>
          <w:p w:rsidR="00E17FF3" w:rsidP="5B8B91BA" w:rsidRDefault="00E17FF3" w14:paraId="066D4967" w14:textId="4FB94839">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196FEDF">
              <w:rPr>
                <w:rFonts w:ascii="Calibri" w:hAnsi="Calibri" w:eastAsia="Calibri" w:cs="Calibri"/>
                <w:b w:val="0"/>
                <w:bCs w:val="0"/>
                <w:i w:val="0"/>
                <w:iCs w:val="0"/>
                <w:caps w:val="0"/>
                <w:smallCaps w:val="0"/>
                <w:noProof/>
                <w:color w:val="000000" w:themeColor="text1" w:themeTint="FF" w:themeShade="FF"/>
                <w:sz w:val="22"/>
                <w:szCs w:val="22"/>
                <w:lang w:val="tr-TR"/>
              </w:rPr>
              <w:t>Öğrenci görüşleri sistematik olarak, çeşitli yollarla alınmakta, sonuçları paylaşılmakta ve geri bildirimler dikkate alınmaktadır. Öğrencilerin görüşlerini duymak ve onların deneyimlerini değerlendirmek için periyodik toplantılar yapılmakta, öğrencileri etkileyen kararlar hakkında, sınav takvimi gibi, onlardan geri bildirimler alınmaktadır.</w:t>
            </w: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E17FF3" w:rsidP="5B8B91BA" w:rsidRDefault="00E17FF3" w14:paraId="5F4E1CFB" w14:textId="1B75D47A">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[1_OD4]SBF_ODJ_2024_Program Çıktısı Anketleri</w:t>
            </w:r>
          </w:p>
          <w:p w:rsidR="00E17FF3" w:rsidP="5B8B91BA" w:rsidRDefault="00E17FF3" w14:paraId="5D961B0C" w14:textId="4055C5A5">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 xml:space="preserve">[2_OD4]SBF_ODJ_Sınav_Geri_Dönüt_Toplantısı </w:t>
            </w:r>
          </w:p>
          <w:p w:rsidR="00E17FF3" w:rsidP="5B8B91BA" w:rsidRDefault="00E17FF3" w14:paraId="1D0FBDEC" w14:textId="212DAF2B">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196FEDF">
              <w:rPr>
                <w:rFonts w:ascii="Calibri" w:hAnsi="Calibri" w:eastAsia="Calibri" w:cs="Calibri"/>
                <w:b w:val="0"/>
                <w:bCs w:val="0"/>
                <w:i w:val="0"/>
                <w:iCs w:val="0"/>
                <w:caps w:val="0"/>
                <w:smallCaps w:val="0"/>
                <w:noProof/>
                <w:color w:val="000000" w:themeColor="text1" w:themeTint="FF" w:themeShade="FF"/>
                <w:sz w:val="22"/>
                <w:szCs w:val="22"/>
                <w:lang w:val="tr-TR"/>
              </w:rPr>
              <w:t>Güvenilir bir mekanizma sağlarken, aynı zamanda bölümün sürekli olarak iyileşmesine olanak tanınmaktadır.</w:t>
            </w: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E17FF3" w:rsidP="5B8B91BA" w:rsidRDefault="00E17FF3" w14:paraId="14AC65AD" w14:textId="63BA2B5C">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 xml:space="preserve">[3_OD4]SBF_ODJ_Uygulama_Dersleri_Politikası </w:t>
            </w:r>
          </w:p>
          <w:p w:rsidR="00E17FF3" w:rsidP="5B8B91BA" w:rsidRDefault="00E17FF3" w14:paraId="79A92006" w14:textId="78B6ACF2">
            <w:pPr>
              <w:pStyle w:val="Normal"/>
            </w:pPr>
            <w:r w:rsidRPr="5B8B91BA" w:rsidR="3196FEDF">
              <w:rPr>
                <w:rFonts w:ascii="Calibri" w:hAnsi="Calibri" w:eastAsia="Calibri" w:cs="Calibri"/>
                <w:b w:val="1"/>
                <w:bCs w:val="1"/>
                <w:i w:val="0"/>
                <w:iCs w:val="0"/>
                <w:caps w:val="0"/>
                <w:smallCaps w:val="0"/>
                <w:noProof/>
                <w:color w:val="000000" w:themeColor="text1" w:themeTint="FF" w:themeShade="FF"/>
                <w:sz w:val="22"/>
                <w:szCs w:val="22"/>
                <w:lang w:val="tr-TR"/>
              </w:rPr>
              <w:t>[4_OD4]SBF_ODJ_Mesleki_Uygulama_PUKÖ</w:t>
            </w:r>
          </w:p>
        </w:tc>
      </w:tr>
    </w:tbl>
    <w:p w:rsidR="00E17FF3" w:rsidP="00E17FF3" w:rsidRDefault="00E17FF3" w14:paraId="4FB25CF0" w14:textId="67098D4B"/>
    <w:tbl>
      <w:tblPr>
        <w:tblStyle w:val="TabloKlavuzu"/>
        <w:tblW w:w="0" w:type="auto"/>
        <w:tblLook w:val="04A0" w:firstRow="1" w:lastRow="0" w:firstColumn="1" w:lastColumn="0" w:noHBand="0" w:noVBand="1"/>
      </w:tblPr>
      <w:tblGrid>
        <w:gridCol w:w="7083"/>
        <w:gridCol w:w="1979"/>
      </w:tblGrid>
      <w:tr w:rsidR="00E17FF3" w:rsidTr="4D0B1D54" w14:paraId="6B7D43F4" w14:textId="77777777">
        <w:trPr>
          <w:trHeight w:val="343"/>
        </w:trPr>
        <w:tc>
          <w:tcPr>
            <w:tcW w:w="7083" w:type="dxa"/>
            <w:vMerge w:val="restart"/>
            <w:shd w:val="clear" w:color="auto" w:fill="FFCADE"/>
            <w:tcMar/>
            <w:vAlign w:val="center"/>
          </w:tcPr>
          <w:p w:rsidRPr="00E17FF3" w:rsidR="00E17FF3" w:rsidP="00A71F10" w:rsidRDefault="00E17FF3" w14:paraId="30D27FA0" w14:textId="2E93A016">
            <w:pPr>
              <w:spacing w:line="276" w:lineRule="auto"/>
              <w:jc w:val="both"/>
              <w:rPr>
                <w:b/>
                <w:u w:val="single"/>
              </w:rPr>
            </w:pPr>
            <w:r w:rsidRPr="00766111">
              <w:rPr>
                <w:b/>
                <w:u w:val="single"/>
              </w:rPr>
              <w:t>A.4.3. Mezun ilişkileri yönetimi</w:t>
            </w:r>
          </w:p>
        </w:tc>
        <w:tc>
          <w:tcPr>
            <w:tcW w:w="1979" w:type="dxa"/>
            <w:shd w:val="clear" w:color="auto" w:fill="FFCADE"/>
            <w:tcMar/>
            <w:vAlign w:val="center"/>
          </w:tcPr>
          <w:p w:rsidRPr="00AF06BB" w:rsidR="00E17FF3" w:rsidP="00A71F10" w:rsidRDefault="00E17FF3" w14:paraId="1676ED60" w14:textId="77777777">
            <w:pPr>
              <w:spacing w:line="276" w:lineRule="auto"/>
              <w:jc w:val="center"/>
              <w:rPr>
                <w:rFonts w:cstheme="minorHAnsi"/>
                <w:b/>
                <w:bCs/>
              </w:rPr>
            </w:pPr>
            <w:r>
              <w:rPr>
                <w:rFonts w:cstheme="minorHAnsi"/>
                <w:b/>
                <w:bCs/>
              </w:rPr>
              <w:t>Olgunluk Düzeyi</w:t>
            </w:r>
          </w:p>
        </w:tc>
      </w:tr>
      <w:tr w:rsidR="00E17FF3" w:rsidTr="4D0B1D54" w14:paraId="06C87FFE" w14:textId="77777777">
        <w:trPr>
          <w:trHeight w:val="276"/>
        </w:trPr>
        <w:tc>
          <w:tcPr>
            <w:tcW w:w="7083" w:type="dxa"/>
            <w:vMerge/>
            <w:tcMar/>
            <w:vAlign w:val="center"/>
          </w:tcPr>
          <w:p w:rsidRPr="00AF06BB" w:rsidR="00E17FF3" w:rsidP="00A71F10" w:rsidRDefault="00E17FF3" w14:paraId="3FA4DDCE" w14:textId="77777777">
            <w:pPr>
              <w:spacing w:line="276" w:lineRule="auto"/>
              <w:rPr>
                <w:rFonts w:cstheme="minorHAnsi"/>
                <w:b/>
                <w:bCs/>
              </w:rPr>
            </w:pPr>
            <w:commentRangeStart w:id="25"/>
            <w:commentRangeStart w:id="26"/>
            <w:commentRangeEnd w:id="25"/>
            <w:r>
              <w:rPr>
                <w:rStyle w:val="AklamaBavurusu"/>
              </w:rPr>
              <w:commentReference w:id="25"/>
            </w:r>
            <w:commentRangeEnd w:id="26"/>
            <w:r>
              <w:rPr>
                <w:rStyle w:val="AklamaBavurusu"/>
              </w:rPr>
              <w:commentReference w:id="26"/>
            </w:r>
          </w:p>
        </w:tc>
        <w:tc>
          <w:tcPr>
            <w:tcW w:w="1979" w:type="dxa"/>
            <w:shd w:val="clear" w:color="auto" w:fill="FFCADE"/>
            <w:tcMar/>
            <w:vAlign w:val="center"/>
          </w:tcPr>
          <w:p w:rsidRPr="00AF06BB" w:rsidR="00E17FF3" w:rsidP="4D0B1D54" w:rsidRDefault="00E17FF3" w14:paraId="32DDEC8C" w14:textId="0232F67A">
            <w:pPr>
              <w:spacing w:line="276" w:lineRule="auto"/>
              <w:jc w:val="center"/>
              <w:rPr>
                <w:rFonts w:cs="Calibri" w:cstheme="minorAscii"/>
                <w:b w:val="1"/>
                <w:bCs w:val="1"/>
              </w:rPr>
            </w:pPr>
            <w:r w:rsidRPr="4D0B1D54" w:rsidR="575CA806">
              <w:rPr>
                <w:rFonts w:cs="Calibri" w:cstheme="minorAscii"/>
                <w:b w:val="1"/>
                <w:bCs w:val="1"/>
              </w:rPr>
              <w:t>3</w:t>
            </w:r>
          </w:p>
        </w:tc>
      </w:tr>
      <w:tr w:rsidR="00E17FF3" w:rsidTr="4D0B1D54" w14:paraId="215912CD" w14:textId="77777777">
        <w:trPr>
          <w:trHeight w:val="1272"/>
        </w:trPr>
        <w:tc>
          <w:tcPr>
            <w:tcW w:w="9062" w:type="dxa"/>
            <w:gridSpan w:val="2"/>
            <w:tcMar/>
          </w:tcPr>
          <w:p w:rsidR="00E17FF3" w:rsidP="4D0B1D54" w:rsidRDefault="00E17FF3" w14:paraId="5F931FCD" w14:textId="59E9EEE0">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025E0E3">
              <w:rPr>
                <w:rFonts w:ascii="Calibri" w:hAnsi="Calibri" w:eastAsia="Calibri" w:cs="Calibri"/>
                <w:b w:val="0"/>
                <w:bCs w:val="0"/>
                <w:i w:val="0"/>
                <w:iCs w:val="0"/>
                <w:caps w:val="0"/>
                <w:smallCaps w:val="0"/>
                <w:noProof/>
                <w:color w:val="000000" w:themeColor="text1" w:themeTint="FF" w:themeShade="FF"/>
                <w:sz w:val="22"/>
                <w:szCs w:val="22"/>
                <w:lang w:val="tr-TR"/>
              </w:rPr>
              <w:t xml:space="preserve">Mezunların işe yerleşme durumu, iş alanları ve işveren/mezun memnuniyeti gibi istihdam verileri sistematik ve kapsamlı bir şekilde toplanarak analiz edilmektedir. Bu veriler, bölümümüzün gelişim stratejilerini şekillendirmek, mezunların kariyer yolculuklarını izlemek ve programların etkinliğini değerlendirmek için önemli bir kaynak sunmaktadır </w:t>
            </w:r>
            <w:r w:rsidRPr="4D0B1D54" w:rsidR="3025E0E3">
              <w:rPr>
                <w:rFonts w:ascii="Calibri" w:hAnsi="Calibri" w:eastAsia="Calibri" w:cs="Calibri"/>
                <w:b w:val="1"/>
                <w:bCs w:val="1"/>
                <w:i w:val="0"/>
                <w:iCs w:val="0"/>
                <w:caps w:val="0"/>
                <w:smallCaps w:val="0"/>
                <w:noProof/>
                <w:color w:val="000000" w:themeColor="text1" w:themeTint="FF" w:themeShade="FF"/>
                <w:sz w:val="22"/>
                <w:szCs w:val="22"/>
                <w:lang w:val="tr-TR"/>
              </w:rPr>
              <w:t xml:space="preserve">[1_OD3]SBF_ODJ_Üniversitemizin_Mezunları_Derneği_Tüzüğü </w:t>
            </w:r>
            <w:r>
              <w:br/>
            </w:r>
            <w:r w:rsidRPr="4D0B1D54" w:rsidR="3025E0E3">
              <w:rPr>
                <w:rFonts w:ascii="Calibri" w:hAnsi="Calibri" w:eastAsia="Calibri" w:cs="Calibri"/>
                <w:b w:val="1"/>
                <w:bCs w:val="1"/>
                <w:i w:val="0"/>
                <w:iCs w:val="0"/>
                <w:caps w:val="0"/>
                <w:smallCaps w:val="0"/>
                <w:noProof/>
                <w:color w:val="000000" w:themeColor="text1" w:themeTint="FF" w:themeShade="FF"/>
                <w:sz w:val="22"/>
                <w:szCs w:val="22"/>
                <w:lang w:val="tr-TR"/>
              </w:rPr>
              <w:t>[2_OD3]SBF _ODJ_Mezun_Bilgi_Anketi</w:t>
            </w:r>
          </w:p>
          <w:p w:rsidR="00E17FF3" w:rsidP="4D0B1D54" w:rsidRDefault="00E17FF3" w14:paraId="3D735ABC" w14:textId="649E5E29">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025E0E3">
              <w:rPr>
                <w:rFonts w:ascii="Calibri" w:hAnsi="Calibri" w:eastAsia="Calibri" w:cs="Calibri"/>
                <w:b w:val="1"/>
                <w:bCs w:val="1"/>
                <w:i w:val="0"/>
                <w:iCs w:val="0"/>
                <w:caps w:val="0"/>
                <w:smallCaps w:val="0"/>
                <w:noProof/>
                <w:color w:val="000000" w:themeColor="text1" w:themeTint="FF" w:themeShade="FF"/>
                <w:sz w:val="22"/>
                <w:szCs w:val="22"/>
                <w:lang w:val="tr-TR"/>
              </w:rPr>
              <w:t xml:space="preserve">[3_OD3]SBF_ODJ_Öğrenci_Bilgi_Platformu_Mezunlar_Sayfası  </w:t>
            </w:r>
          </w:p>
          <w:p w:rsidR="00E17FF3" w:rsidP="4D0B1D54" w:rsidRDefault="00E17FF3" w14:paraId="498C2D5B" w14:textId="7731B8D1">
            <w:pPr>
              <w:widowControl w:val="1"/>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025E0E3">
              <w:rPr>
                <w:rFonts w:ascii="Calibri" w:hAnsi="Calibri" w:eastAsia="Calibri" w:cs="Calibri"/>
                <w:b w:val="0"/>
                <w:bCs w:val="0"/>
                <w:i w:val="0"/>
                <w:iCs w:val="0"/>
                <w:caps w:val="0"/>
                <w:smallCaps w:val="0"/>
                <w:noProof/>
                <w:color w:val="000000" w:themeColor="text1" w:themeTint="FF" w:themeShade="FF"/>
                <w:sz w:val="22"/>
                <w:szCs w:val="22"/>
                <w:lang w:val="tr-TR"/>
              </w:rPr>
              <w:t>Aynı zamanda, bu bilgiler eğitim programlarımızın iş dünyasının ihtiyaçlarına uygunluğunu ve mezunların mesleki başarılarını ölçmek amacıyla kullanılmaktadır. Elde edilen veriler, programların sürekli olarak güncellenmesine ve iyileştirilmesine olanak tanımaktadır. Bu süreç, hem mezunlarımızın bireysel başarılarını hem de bölümümüzün uzun vadeli gelişimini desteklemek açısından hayati bir öneme sahiptir.</w:t>
            </w:r>
          </w:p>
          <w:p w:rsidR="00E17FF3" w:rsidP="4D0B1D54" w:rsidRDefault="00E17FF3" w14:paraId="54E2F18A" w14:textId="28D03CC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025E0E3">
              <w:rPr>
                <w:rFonts w:ascii="Calibri" w:hAnsi="Calibri" w:eastAsia="Calibri" w:cs="Calibri"/>
                <w:b w:val="1"/>
                <w:bCs w:val="1"/>
                <w:i w:val="0"/>
                <w:iCs w:val="0"/>
                <w:caps w:val="0"/>
                <w:smallCaps w:val="0"/>
                <w:noProof/>
                <w:color w:val="000000" w:themeColor="text1" w:themeTint="FF" w:themeShade="FF"/>
                <w:sz w:val="22"/>
                <w:szCs w:val="22"/>
                <w:lang w:val="tr-TR"/>
              </w:rPr>
              <w:t>[4_OD3]SBF_ODJ_Odyoloji_Bölümü_Mezunları_İş_Oranları</w:t>
            </w:r>
          </w:p>
        </w:tc>
      </w:tr>
    </w:tbl>
    <w:p w:rsidR="00E17FF3" w:rsidP="00E17FF3" w:rsidRDefault="00E17FF3" w14:paraId="747E6AC2" w14:textId="77777777"/>
    <w:p w:rsidRPr="00766111" w:rsidR="00E17FF3" w:rsidP="00E17FF3" w:rsidRDefault="00E17FF3" w14:paraId="3FCE04E3" w14:textId="77777777">
      <w:pPr>
        <w:spacing w:line="276" w:lineRule="auto"/>
        <w:rPr>
          <w:b/>
        </w:rPr>
      </w:pPr>
      <w:r w:rsidRPr="00766111">
        <w:rPr>
          <w:b/>
        </w:rPr>
        <w:t>A.5. Uluslararasılaşma</w:t>
      </w:r>
    </w:p>
    <w:p w:rsidR="00E17FF3" w:rsidRDefault="00E17FF3" w14:paraId="27E8CCA9" w14:textId="77777777"/>
    <w:tbl>
      <w:tblPr>
        <w:tblStyle w:val="TabloKlavuzu"/>
        <w:tblW w:w="0" w:type="auto"/>
        <w:tblLook w:val="04A0" w:firstRow="1" w:lastRow="0" w:firstColumn="1" w:lastColumn="0" w:noHBand="0" w:noVBand="1"/>
      </w:tblPr>
      <w:tblGrid>
        <w:gridCol w:w="7083"/>
        <w:gridCol w:w="1979"/>
      </w:tblGrid>
      <w:tr w:rsidR="00E17FF3" w:rsidTr="4D0B1D54" w14:paraId="7F1C841A" w14:textId="77777777">
        <w:trPr>
          <w:trHeight w:val="343"/>
        </w:trPr>
        <w:tc>
          <w:tcPr>
            <w:tcW w:w="7083" w:type="dxa"/>
            <w:vMerge w:val="restart"/>
            <w:shd w:val="clear" w:color="auto" w:fill="FFCADE"/>
            <w:tcMar/>
            <w:vAlign w:val="center"/>
          </w:tcPr>
          <w:p w:rsidRPr="00E17FF3" w:rsidR="00E17FF3" w:rsidP="00A71F10" w:rsidRDefault="00E17FF3" w14:paraId="10FA6DE5" w14:textId="2BB0F8FF">
            <w:pPr>
              <w:spacing w:line="276" w:lineRule="auto"/>
              <w:jc w:val="both"/>
              <w:rPr>
                <w:b/>
                <w:u w:val="single"/>
              </w:rPr>
            </w:pPr>
            <w:r w:rsidRPr="00766111">
              <w:rPr>
                <w:b/>
                <w:u w:val="single"/>
              </w:rPr>
              <w:t>A.5.1. Uluslararasılaşma süreçlerinin yönetimi</w:t>
            </w:r>
          </w:p>
        </w:tc>
        <w:tc>
          <w:tcPr>
            <w:tcW w:w="1979" w:type="dxa"/>
            <w:shd w:val="clear" w:color="auto" w:fill="FFCADE"/>
            <w:tcMar/>
            <w:vAlign w:val="center"/>
          </w:tcPr>
          <w:p w:rsidRPr="00AF06BB" w:rsidR="00E17FF3" w:rsidP="00A71F10" w:rsidRDefault="00E17FF3" w14:paraId="72569845" w14:textId="77777777">
            <w:pPr>
              <w:spacing w:line="276" w:lineRule="auto"/>
              <w:jc w:val="center"/>
              <w:rPr>
                <w:rFonts w:cstheme="minorHAnsi"/>
                <w:b/>
                <w:bCs/>
              </w:rPr>
            </w:pPr>
            <w:r>
              <w:rPr>
                <w:rFonts w:cstheme="minorHAnsi"/>
                <w:b/>
                <w:bCs/>
              </w:rPr>
              <w:t>Olgunluk Düzeyi</w:t>
            </w:r>
          </w:p>
        </w:tc>
      </w:tr>
      <w:tr w:rsidR="00E17FF3" w:rsidTr="4D0B1D54" w14:paraId="64ADF563" w14:textId="77777777">
        <w:trPr>
          <w:trHeight w:val="276"/>
        </w:trPr>
        <w:tc>
          <w:tcPr>
            <w:tcW w:w="7083" w:type="dxa"/>
            <w:vMerge/>
            <w:tcMar/>
            <w:vAlign w:val="center"/>
          </w:tcPr>
          <w:p w:rsidRPr="00AF06BB" w:rsidR="00E17FF3" w:rsidP="00A71F10" w:rsidRDefault="00E17FF3" w14:paraId="0404CF29" w14:textId="77777777">
            <w:pPr>
              <w:spacing w:line="276" w:lineRule="auto"/>
              <w:rPr>
                <w:rFonts w:cstheme="minorHAnsi"/>
                <w:b/>
                <w:bCs/>
              </w:rPr>
            </w:pPr>
            <w:commentRangeStart w:id="27"/>
            <w:commentRangeStart w:id="28"/>
            <w:commentRangeEnd w:id="27"/>
            <w:r>
              <w:rPr>
                <w:rStyle w:val="AklamaBavurusu"/>
              </w:rPr>
              <w:commentReference w:id="27"/>
            </w:r>
            <w:commentRangeEnd w:id="28"/>
            <w:r>
              <w:rPr>
                <w:rStyle w:val="AklamaBavurusu"/>
              </w:rPr>
              <w:commentReference w:id="28"/>
            </w:r>
          </w:p>
        </w:tc>
        <w:tc>
          <w:tcPr>
            <w:tcW w:w="1979" w:type="dxa"/>
            <w:shd w:val="clear" w:color="auto" w:fill="FFCADE"/>
            <w:tcMar/>
            <w:vAlign w:val="center"/>
          </w:tcPr>
          <w:p w:rsidRPr="00AF06BB" w:rsidR="00E17FF3" w:rsidP="4D0B1D54" w:rsidRDefault="00E17FF3" w14:paraId="478C1928" w14:textId="0E259B6B">
            <w:pPr>
              <w:spacing w:line="276" w:lineRule="auto"/>
              <w:jc w:val="center"/>
              <w:rPr>
                <w:rFonts w:cs="Calibri" w:cstheme="minorAscii"/>
                <w:b w:val="1"/>
                <w:bCs w:val="1"/>
              </w:rPr>
            </w:pPr>
            <w:r w:rsidRPr="4D0B1D54" w:rsidR="51A1AB9C">
              <w:rPr>
                <w:rFonts w:cs="Calibri" w:cstheme="minorAscii"/>
                <w:b w:val="1"/>
                <w:bCs w:val="1"/>
              </w:rPr>
              <w:t>3</w:t>
            </w:r>
          </w:p>
        </w:tc>
      </w:tr>
      <w:tr w:rsidR="00E17FF3" w:rsidTr="4D0B1D54" w14:paraId="56F251C3" w14:textId="77777777">
        <w:trPr>
          <w:trHeight w:val="1272"/>
        </w:trPr>
        <w:tc>
          <w:tcPr>
            <w:tcW w:w="9062" w:type="dxa"/>
            <w:gridSpan w:val="2"/>
            <w:tcMar/>
          </w:tcPr>
          <w:p w:rsidR="00E17FF3" w:rsidP="4D0B1D54" w:rsidRDefault="00E17FF3" w14:paraId="0C619316" w14:textId="0CBB6D10">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CAE0466">
              <w:rPr>
                <w:rFonts w:ascii="Calibri" w:hAnsi="Calibri" w:eastAsia="Calibri" w:cs="Calibri"/>
                <w:b w:val="0"/>
                <w:bCs w:val="0"/>
                <w:i w:val="0"/>
                <w:iCs w:val="0"/>
                <w:caps w:val="0"/>
                <w:smallCaps w:val="0"/>
                <w:noProof/>
                <w:color w:val="000000" w:themeColor="text1" w:themeTint="FF" w:themeShade="FF"/>
                <w:sz w:val="22"/>
                <w:szCs w:val="22"/>
                <w:lang w:val="tr-TR"/>
              </w:rPr>
              <w:t xml:space="preserve">Uluslararasılaşma süreçlerinin yönetimi ve organizasyonel yapısı kurumsal bir düzene oturtulmuştur. Bu kapsamda, birimin uluslararasılaşma politikasına uygun olarak Gent (Belçika) Artevelde Üniversitesi Koleji'nin Odyoloji Bölümü ile iş birliği geliştirilmiştir. Gent'teki (Belçika) Artevelde Uygulamalı Bilimler Üniversitesi Odyoloji Bölümü, odyoloji öğrencileri için ilginç bir uluslararası değişim haftası düzenlemektedir. </w:t>
            </w:r>
            <w:r>
              <w:br/>
            </w: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[1_OD3]SB</w:t>
            </w:r>
            <w:r w:rsidRPr="4D0B1D54" w:rsidR="63FCF6FD">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_ODJ_Erasmus_Giden_Öğrenci_İş_Akış_Şeması</w:t>
            </w:r>
          </w:p>
          <w:p w:rsidR="00E17FF3" w:rsidP="4D0B1D54" w:rsidRDefault="00E17FF3" w14:paraId="060CFF28" w14:textId="439ED5A1">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[2_OD3]SB</w:t>
            </w:r>
            <w:r w:rsidRPr="4D0B1D54" w:rsidR="2ED1993B">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_ODJ_Gent_Toplantı_Davet</w:t>
            </w:r>
          </w:p>
          <w:p w:rsidR="00E17FF3" w:rsidP="4D0B1D54" w:rsidRDefault="00E17FF3" w14:paraId="642CF555" w14:textId="0A6BD3C5">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00E17FF3" w:rsidP="4D0B1D54" w:rsidRDefault="00E17FF3" w14:paraId="33A2B3D5" w14:textId="0BA72030">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CAE0466">
              <w:rPr>
                <w:rFonts w:ascii="Calibri" w:hAnsi="Calibri" w:eastAsia="Calibri" w:cs="Calibri"/>
                <w:b w:val="0"/>
                <w:bCs w:val="0"/>
                <w:i w:val="0"/>
                <w:iCs w:val="0"/>
                <w:caps w:val="0"/>
                <w:smallCaps w:val="0"/>
                <w:noProof/>
                <w:color w:val="000000" w:themeColor="text1" w:themeTint="FF" w:themeShade="FF"/>
                <w:sz w:val="22"/>
                <w:szCs w:val="22"/>
                <w:lang w:val="tr-TR"/>
              </w:rPr>
              <w:t>'Intensive Programme on Audiology across Borders (IPAB) isimli bu programa öğrenciler dil becerileri ve sunum yetkinlikleri esas alınarak titizlikle seçilmektedir.</w:t>
            </w:r>
          </w:p>
          <w:p w:rsidR="00E17FF3" w:rsidP="4D0B1D54" w:rsidRDefault="00E17FF3" w14:paraId="00ABB95A" w14:textId="6F1FE2AC">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[3_OD3]SB</w:t>
            </w:r>
            <w:r w:rsidRPr="4D0B1D54" w:rsidR="716AEE87">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4CAE0466">
              <w:rPr>
                <w:rFonts w:ascii="Calibri" w:hAnsi="Calibri" w:eastAsia="Calibri" w:cs="Calibri"/>
                <w:b w:val="1"/>
                <w:bCs w:val="1"/>
                <w:i w:val="0"/>
                <w:iCs w:val="0"/>
                <w:caps w:val="0"/>
                <w:smallCaps w:val="0"/>
                <w:noProof/>
                <w:color w:val="000000" w:themeColor="text1" w:themeTint="FF" w:themeShade="FF"/>
                <w:sz w:val="22"/>
                <w:szCs w:val="22"/>
                <w:lang w:val="tr-TR"/>
              </w:rPr>
              <w:t>_ODJ_Gent_Öğrenci_Seçim_Toplantısı</w:t>
            </w:r>
          </w:p>
        </w:tc>
      </w:tr>
    </w:tbl>
    <w:p w:rsidR="00AF06BB" w:rsidRDefault="00AF06BB" w14:paraId="3FEEEA66" w14:textId="3F4D179E"/>
    <w:tbl>
      <w:tblPr>
        <w:tblStyle w:val="TabloKlavuzu"/>
        <w:tblW w:w="0" w:type="auto"/>
        <w:tblLook w:val="04A0" w:firstRow="1" w:lastRow="0" w:firstColumn="1" w:lastColumn="0" w:noHBand="0" w:noVBand="1"/>
      </w:tblPr>
      <w:tblGrid>
        <w:gridCol w:w="7083"/>
        <w:gridCol w:w="1979"/>
      </w:tblGrid>
      <w:tr w:rsidR="00E17FF3" w:rsidTr="4D0B1D54" w14:paraId="0FD6FEAD" w14:textId="77777777">
        <w:trPr>
          <w:trHeight w:val="343"/>
        </w:trPr>
        <w:tc>
          <w:tcPr>
            <w:tcW w:w="7083" w:type="dxa"/>
            <w:vMerge w:val="restart"/>
            <w:shd w:val="clear" w:color="auto" w:fill="FFCADE"/>
            <w:tcMar/>
            <w:vAlign w:val="center"/>
          </w:tcPr>
          <w:p w:rsidRPr="00E17FF3" w:rsidR="00E17FF3" w:rsidP="00E17FF3" w:rsidRDefault="00E17FF3" w14:paraId="2638D647" w14:textId="41785C70">
            <w:pPr>
              <w:spacing w:line="276" w:lineRule="auto"/>
              <w:rPr>
                <w:b/>
                <w:u w:val="single"/>
              </w:rPr>
            </w:pPr>
            <w:r w:rsidRPr="00766111">
              <w:rPr>
                <w:b/>
                <w:u w:val="single"/>
              </w:rPr>
              <w:t>A.5.2. Uluslararasılaşma kaynakları</w:t>
            </w:r>
          </w:p>
        </w:tc>
        <w:tc>
          <w:tcPr>
            <w:tcW w:w="1979" w:type="dxa"/>
            <w:shd w:val="clear" w:color="auto" w:fill="FFCADE"/>
            <w:tcMar/>
            <w:vAlign w:val="center"/>
          </w:tcPr>
          <w:p w:rsidRPr="00AF06BB" w:rsidR="00E17FF3" w:rsidP="00A71F10" w:rsidRDefault="00E17FF3" w14:paraId="6D812E38" w14:textId="77777777">
            <w:pPr>
              <w:spacing w:line="276" w:lineRule="auto"/>
              <w:jc w:val="center"/>
              <w:rPr>
                <w:rFonts w:cstheme="minorHAnsi"/>
                <w:b/>
                <w:bCs/>
              </w:rPr>
            </w:pPr>
            <w:r>
              <w:rPr>
                <w:rFonts w:cstheme="minorHAnsi"/>
                <w:b/>
                <w:bCs/>
              </w:rPr>
              <w:t>Olgunluk Düzeyi</w:t>
            </w:r>
          </w:p>
        </w:tc>
      </w:tr>
      <w:tr w:rsidR="00E17FF3" w:rsidTr="4D0B1D54" w14:paraId="46E3FECC" w14:textId="77777777">
        <w:trPr>
          <w:trHeight w:val="276"/>
        </w:trPr>
        <w:tc>
          <w:tcPr>
            <w:tcW w:w="7083" w:type="dxa"/>
            <w:vMerge/>
            <w:tcMar/>
            <w:vAlign w:val="center"/>
          </w:tcPr>
          <w:p w:rsidRPr="00AF06BB" w:rsidR="00E17FF3" w:rsidP="00A71F10" w:rsidRDefault="00E17FF3" w14:paraId="45F4EEB7" w14:textId="77777777">
            <w:pPr>
              <w:spacing w:line="276" w:lineRule="auto"/>
              <w:rPr>
                <w:rFonts w:cstheme="minorHAnsi"/>
                <w:b/>
                <w:bCs/>
              </w:rPr>
            </w:pPr>
            <w:commentRangeStart w:id="29"/>
            <w:commentRangeStart w:id="30"/>
            <w:commentRangeEnd w:id="29"/>
            <w:r>
              <w:rPr>
                <w:rStyle w:val="AklamaBavurusu"/>
              </w:rPr>
              <w:commentReference w:id="29"/>
            </w:r>
            <w:commentRangeEnd w:id="30"/>
            <w:r>
              <w:rPr>
                <w:rStyle w:val="AklamaBavurusu"/>
              </w:rPr>
              <w:commentReference w:id="30"/>
            </w:r>
          </w:p>
        </w:tc>
        <w:tc>
          <w:tcPr>
            <w:tcW w:w="1979" w:type="dxa"/>
            <w:shd w:val="clear" w:color="auto" w:fill="FFCADE"/>
            <w:tcMar/>
            <w:vAlign w:val="center"/>
          </w:tcPr>
          <w:p w:rsidRPr="00AF06BB" w:rsidR="00E17FF3" w:rsidP="00A71F10" w:rsidRDefault="00E17FF3" w14:paraId="6076C157" w14:textId="77777777">
            <w:pPr>
              <w:spacing w:line="276" w:lineRule="auto"/>
              <w:jc w:val="center"/>
              <w:rPr>
                <w:rFonts w:cstheme="minorHAnsi"/>
                <w:b/>
                <w:bCs/>
              </w:rPr>
            </w:pPr>
          </w:p>
        </w:tc>
      </w:tr>
      <w:tr w:rsidR="00E17FF3" w:rsidTr="4D0B1D54" w14:paraId="682DF6C9" w14:textId="77777777">
        <w:trPr>
          <w:trHeight w:val="1272"/>
        </w:trPr>
        <w:tc>
          <w:tcPr>
            <w:tcW w:w="9062" w:type="dxa"/>
            <w:gridSpan w:val="2"/>
            <w:tcMar/>
          </w:tcPr>
          <w:p w:rsidR="00E17FF3" w:rsidP="4D0B1D54" w:rsidRDefault="00E17FF3" w14:paraId="54B51BB8" w14:textId="44E2E222">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610504C">
              <w:rPr>
                <w:rFonts w:ascii="Calibri" w:hAnsi="Calibri" w:eastAsia="Calibri" w:cs="Calibri"/>
                <w:b w:val="0"/>
                <w:bCs w:val="0"/>
                <w:i w:val="0"/>
                <w:iCs w:val="0"/>
                <w:caps w:val="0"/>
                <w:smallCaps w:val="0"/>
                <w:noProof/>
                <w:color w:val="000000" w:themeColor="text1" w:themeTint="FF" w:themeShade="FF"/>
                <w:sz w:val="22"/>
                <w:szCs w:val="22"/>
                <w:lang w:val="tr-TR"/>
              </w:rPr>
              <w:t>Uluslararasılaşma süreçlerine tahsis edilen mali, fiziksel ve insan kaynakları, kurum tarafından belirlenmiş, organize edilmiş ve kurumsal bir yapıya kavuşturulmuştur. Bölümümüz, her yıl Gent (Belçika) Artevelde Üniversitesi Koleji'nin Odyoloji Bölümü ile yapılan iş birliği çerçevesinde IPAB projesine öğrenci göndermektedir. Bu iş birliği, uluslararasılaşma hedeflerimizi destekleyen önemli bir adım niteliğindedir.</w:t>
            </w:r>
          </w:p>
          <w:p w:rsidR="00E17FF3" w:rsidP="4D0B1D54" w:rsidRDefault="00E17FF3" w14:paraId="7F23A50A" w14:textId="4982C69E">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610504C">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4D0B1D54" w:rsidR="498A78AD">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4610504C">
              <w:rPr>
                <w:rFonts w:ascii="Calibri" w:hAnsi="Calibri" w:eastAsia="Calibri" w:cs="Calibri"/>
                <w:b w:val="1"/>
                <w:bCs w:val="1"/>
                <w:i w:val="0"/>
                <w:iCs w:val="0"/>
                <w:caps w:val="0"/>
                <w:smallCaps w:val="0"/>
                <w:noProof/>
                <w:color w:val="000000" w:themeColor="text1" w:themeTint="FF" w:themeShade="FF"/>
                <w:sz w:val="22"/>
                <w:szCs w:val="22"/>
                <w:lang w:val="tr-TR"/>
              </w:rPr>
              <w:t xml:space="preserve">_ODJ_ </w:t>
            </w:r>
            <w:r w:rsidRPr="4D0B1D54" w:rsidR="4610504C">
              <w:rPr>
                <w:rFonts w:ascii="Calibri" w:hAnsi="Calibri" w:eastAsia="Calibri" w:cs="Calibri"/>
                <w:b w:val="1"/>
                <w:bCs w:val="1"/>
                <w:i w:val="0"/>
                <w:iCs w:val="0"/>
                <w:caps w:val="0"/>
                <w:smallCaps w:val="0"/>
                <w:noProof/>
                <w:color w:val="000000" w:themeColor="text1" w:themeTint="FF" w:themeShade="FF"/>
                <w:sz w:val="22"/>
                <w:szCs w:val="22"/>
                <w:lang w:val="tr-TR"/>
              </w:rPr>
              <w:t>Erasmus_Öğrenci_Değişimi_Anlaşmalı_Üniversiteler</w:t>
            </w:r>
          </w:p>
          <w:p w:rsidR="00E17FF3" w:rsidP="4D0B1D54" w:rsidRDefault="00E17FF3" w14:paraId="33B2A9EF" w14:textId="017E9066">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4610504C">
              <w:rPr>
                <w:rFonts w:ascii="Calibri" w:hAnsi="Calibri" w:eastAsia="Calibri" w:cs="Calibri"/>
                <w:b w:val="1"/>
                <w:bCs w:val="1"/>
                <w:i w:val="0"/>
                <w:iCs w:val="0"/>
                <w:caps w:val="0"/>
                <w:smallCaps w:val="0"/>
                <w:noProof/>
                <w:color w:val="000000" w:themeColor="text1" w:themeTint="FF" w:themeShade="FF"/>
                <w:sz w:val="22"/>
                <w:szCs w:val="22"/>
                <w:lang w:val="tr-TR"/>
              </w:rPr>
              <w:t>[2_OD2]SB</w:t>
            </w:r>
            <w:r w:rsidRPr="4D0B1D54" w:rsidR="51AC5D39">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4610504C">
              <w:rPr>
                <w:rFonts w:ascii="Calibri" w:hAnsi="Calibri" w:eastAsia="Calibri" w:cs="Calibri"/>
                <w:b w:val="1"/>
                <w:bCs w:val="1"/>
                <w:i w:val="0"/>
                <w:iCs w:val="0"/>
                <w:caps w:val="0"/>
                <w:smallCaps w:val="0"/>
                <w:noProof/>
                <w:color w:val="000000" w:themeColor="text1" w:themeTint="FF" w:themeShade="FF"/>
                <w:sz w:val="22"/>
                <w:szCs w:val="22"/>
                <w:lang w:val="tr-TR"/>
              </w:rPr>
              <w:t>_ODJ_ Gent_Toplantı_Davet</w:t>
            </w:r>
          </w:p>
        </w:tc>
      </w:tr>
    </w:tbl>
    <w:p w:rsidR="00F57626" w:rsidRDefault="00F57626" w14:paraId="2C75BA5A" w14:textId="4A7C4B4E"/>
    <w:p w:rsidR="00F57626" w:rsidRDefault="00F57626" w14:paraId="1D61C655" w14:textId="4B0259EF"/>
    <w:p w:rsidR="00F57626" w:rsidRDefault="00F57626" w14:paraId="3441025D" w14:textId="3D0469C6"/>
    <w:p w:rsidR="00F57626" w:rsidRDefault="00F57626" w14:paraId="6D5AAF69" w14:textId="4B085138"/>
    <w:p w:rsidR="00F57626" w:rsidRDefault="00F57626" w14:paraId="1920B7C6" w14:textId="1736E606"/>
    <w:p w:rsidR="00F57626" w:rsidRDefault="00F57626" w14:paraId="30232569" w14:textId="4F5EED95"/>
    <w:p w:rsidR="00F57626" w:rsidRDefault="00F57626" w14:paraId="07CD4F10" w14:textId="77777777"/>
    <w:tbl>
      <w:tblPr>
        <w:tblStyle w:val="TabloKlavuzu"/>
        <w:tblW w:w="0" w:type="auto"/>
        <w:tblLook w:val="04A0" w:firstRow="1" w:lastRow="0" w:firstColumn="1" w:lastColumn="0" w:noHBand="0" w:noVBand="1"/>
      </w:tblPr>
      <w:tblGrid>
        <w:gridCol w:w="7083"/>
        <w:gridCol w:w="1979"/>
      </w:tblGrid>
      <w:tr w:rsidR="00E17FF3" w:rsidTr="4D0B1D54" w14:paraId="5901EDFA" w14:textId="77777777">
        <w:trPr>
          <w:trHeight w:val="343"/>
        </w:trPr>
        <w:tc>
          <w:tcPr>
            <w:tcW w:w="7083" w:type="dxa"/>
            <w:vMerge w:val="restart"/>
            <w:shd w:val="clear" w:color="auto" w:fill="FFCADE"/>
            <w:tcMar/>
            <w:vAlign w:val="center"/>
          </w:tcPr>
          <w:p w:rsidRPr="00E17FF3" w:rsidR="00E17FF3" w:rsidP="00A71F10" w:rsidRDefault="00E17FF3" w14:paraId="727D000E" w14:textId="0B4CC308">
            <w:pPr>
              <w:spacing w:line="276" w:lineRule="auto"/>
              <w:rPr>
                <w:b/>
                <w:u w:val="single"/>
              </w:rPr>
            </w:pPr>
            <w:r w:rsidRPr="00766111">
              <w:rPr>
                <w:b/>
                <w:u w:val="single"/>
              </w:rPr>
              <w:lastRenderedPageBreak/>
              <w:t>A.5.3. Uluslararasılaşma performansı</w:t>
            </w:r>
          </w:p>
        </w:tc>
        <w:tc>
          <w:tcPr>
            <w:tcW w:w="1979" w:type="dxa"/>
            <w:shd w:val="clear" w:color="auto" w:fill="FFCADE"/>
            <w:tcMar/>
            <w:vAlign w:val="center"/>
          </w:tcPr>
          <w:p w:rsidRPr="00AF06BB" w:rsidR="00E17FF3" w:rsidP="00A71F10" w:rsidRDefault="00E17FF3" w14:paraId="40780FC6" w14:textId="77777777">
            <w:pPr>
              <w:spacing w:line="276" w:lineRule="auto"/>
              <w:jc w:val="center"/>
              <w:rPr>
                <w:rFonts w:cstheme="minorHAnsi"/>
                <w:b/>
                <w:bCs/>
              </w:rPr>
            </w:pPr>
            <w:r>
              <w:rPr>
                <w:rFonts w:cstheme="minorHAnsi"/>
                <w:b/>
                <w:bCs/>
              </w:rPr>
              <w:t>Olgunluk Düzeyi</w:t>
            </w:r>
          </w:p>
        </w:tc>
      </w:tr>
      <w:tr w:rsidR="00E17FF3" w:rsidTr="4D0B1D54" w14:paraId="0902E241" w14:textId="77777777">
        <w:trPr>
          <w:trHeight w:val="276"/>
        </w:trPr>
        <w:tc>
          <w:tcPr>
            <w:tcW w:w="7083" w:type="dxa"/>
            <w:vMerge/>
            <w:tcMar/>
            <w:vAlign w:val="center"/>
          </w:tcPr>
          <w:p w:rsidRPr="00AF06BB" w:rsidR="00E17FF3" w:rsidP="00A71F10" w:rsidRDefault="00E17FF3" w14:paraId="3A1381DD" w14:textId="77777777">
            <w:pPr>
              <w:spacing w:line="276" w:lineRule="auto"/>
              <w:rPr>
                <w:rFonts w:cstheme="minorHAnsi"/>
                <w:b/>
                <w:bCs/>
              </w:rPr>
            </w:pPr>
            <w:commentRangeStart w:id="31"/>
            <w:commentRangeStart w:id="32"/>
            <w:commentRangeEnd w:id="31"/>
            <w:r>
              <w:rPr>
                <w:rStyle w:val="AklamaBavurusu"/>
              </w:rPr>
              <w:commentReference w:id="31"/>
            </w:r>
            <w:commentRangeEnd w:id="32"/>
            <w:r>
              <w:rPr>
                <w:rStyle w:val="AklamaBavurusu"/>
              </w:rPr>
              <w:commentReference w:id="32"/>
            </w:r>
          </w:p>
        </w:tc>
        <w:tc>
          <w:tcPr>
            <w:tcW w:w="1979" w:type="dxa"/>
            <w:shd w:val="clear" w:color="auto" w:fill="FFCADE"/>
            <w:tcMar/>
            <w:vAlign w:val="center"/>
          </w:tcPr>
          <w:p w:rsidRPr="00AF06BB" w:rsidR="00E17FF3" w:rsidP="4D0B1D54" w:rsidRDefault="00E17FF3" w14:paraId="1969C04C" w14:textId="2B5E8285">
            <w:pPr>
              <w:spacing w:line="276" w:lineRule="auto"/>
              <w:jc w:val="center"/>
              <w:rPr>
                <w:rFonts w:cs="Calibri" w:cstheme="minorAscii"/>
                <w:b w:val="1"/>
                <w:bCs w:val="1"/>
              </w:rPr>
            </w:pPr>
            <w:r w:rsidRPr="4D0B1D54" w:rsidR="7029987B">
              <w:rPr>
                <w:rFonts w:cs="Calibri" w:cstheme="minorAscii"/>
                <w:b w:val="1"/>
                <w:bCs w:val="1"/>
              </w:rPr>
              <w:t>2</w:t>
            </w:r>
          </w:p>
        </w:tc>
      </w:tr>
      <w:tr w:rsidR="00E17FF3" w:rsidTr="4D0B1D54" w14:paraId="18404CDC" w14:textId="77777777">
        <w:trPr>
          <w:trHeight w:val="1272"/>
        </w:trPr>
        <w:tc>
          <w:tcPr>
            <w:tcW w:w="9062" w:type="dxa"/>
            <w:gridSpan w:val="2"/>
            <w:tcMar/>
          </w:tcPr>
          <w:p w:rsidR="00E17FF3" w:rsidP="4D0B1D54" w:rsidRDefault="00E17FF3" w14:paraId="762761A6" w14:textId="11FADF15">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7ADD038">
              <w:rPr>
                <w:rFonts w:ascii="Calibri" w:hAnsi="Calibri" w:eastAsia="Calibri" w:cs="Calibri"/>
                <w:b w:val="0"/>
                <w:bCs w:val="0"/>
                <w:i w:val="0"/>
                <w:iCs w:val="0"/>
                <w:caps w:val="0"/>
                <w:smallCaps w:val="0"/>
                <w:noProof/>
                <w:color w:val="000000" w:themeColor="text1" w:themeTint="FF" w:themeShade="FF"/>
                <w:sz w:val="22"/>
                <w:szCs w:val="22"/>
                <w:lang w:val="tr-TR"/>
              </w:rPr>
              <w:t>Uluslararasılaşma performansını artırmak amacıyla çeşitli planlamalar yapılmaktadır. Bu kapsamda, iletişim kurulan uluslararası kurumlarla mevcut iş birlikleri sürdürülmekte ve IPAB programı kapsamında öğrenci gönderimi için anlaşmalar gerçekleştirilmektedir. Ayrıca, bölümümüzün daha fazla uluslararası kurum ile iş birliği kurması ve bu iş birliklerini etkin bir şekilde yürütmesi için stratejik planlamalar hayata geçirilmektedir.</w:t>
            </w:r>
          </w:p>
          <w:p w:rsidR="00E17FF3" w:rsidP="4D0B1D54" w:rsidRDefault="00E17FF3" w14:paraId="4EAE8565" w14:textId="2C19CC16">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37ADD038">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4D0B1D54" w:rsidR="5B0C2138">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37ADD038">
              <w:rPr>
                <w:rFonts w:ascii="Calibri" w:hAnsi="Calibri" w:eastAsia="Calibri" w:cs="Calibri"/>
                <w:b w:val="1"/>
                <w:bCs w:val="1"/>
                <w:i w:val="0"/>
                <w:iCs w:val="0"/>
                <w:caps w:val="0"/>
                <w:smallCaps w:val="0"/>
                <w:noProof/>
                <w:color w:val="000000" w:themeColor="text1" w:themeTint="FF" w:themeShade="FF"/>
                <w:sz w:val="22"/>
                <w:szCs w:val="22"/>
                <w:lang w:val="tr-TR"/>
              </w:rPr>
              <w:t>_ODJ_ Gent_Toplantı_Davet</w:t>
            </w:r>
          </w:p>
        </w:tc>
      </w:tr>
    </w:tbl>
    <w:p w:rsidR="00E17FF3" w:rsidRDefault="00E17FF3" w14:paraId="4597FACA" w14:textId="77777777"/>
    <w:p w:rsidRPr="006E4D02" w:rsidR="00E26F28" w:rsidP="006E4D02" w:rsidRDefault="00E26F28" w14:paraId="78645991" w14:textId="4FAD0954">
      <w:pPr>
        <w:pStyle w:val="Balk1"/>
        <w:numPr>
          <w:ilvl w:val="0"/>
          <w:numId w:val="2"/>
        </w:numPr>
        <w:spacing w:before="57" w:after="240"/>
        <w:ind w:left="284" w:right="63" w:hanging="284"/>
        <w:rPr>
          <w:rFonts w:ascii="Calibri" w:hAnsi="Calibri" w:cs="Calibri"/>
          <w:color w:val="000000" w:themeColor="text1"/>
        </w:rPr>
      </w:pPr>
      <w:bookmarkStart w:name="_Toc92896688" w:id="33"/>
      <w:r w:rsidRPr="006E4D02">
        <w:rPr>
          <w:rFonts w:ascii="Calibri" w:hAnsi="Calibri" w:cs="Calibri"/>
          <w:color w:val="000000" w:themeColor="text1"/>
        </w:rPr>
        <w:t>EĞİTİM VE ÖĞRETİM</w:t>
      </w:r>
      <w:bookmarkEnd w:id="33"/>
    </w:p>
    <w:p w:rsidRPr="00E26F28" w:rsidR="00E26F28" w:rsidP="00E26F28" w:rsidRDefault="00E26F28" w14:paraId="698A4814" w14:textId="77777777">
      <w:pPr>
        <w:spacing w:line="276" w:lineRule="auto"/>
        <w:ind w:left="60"/>
        <w:rPr>
          <w:rFonts w:cstheme="minorHAnsi"/>
          <w:b/>
        </w:rPr>
      </w:pPr>
      <w:r w:rsidRPr="00E26F28">
        <w:rPr>
          <w:rFonts w:cstheme="minorHAnsi"/>
          <w:b/>
        </w:rPr>
        <w:t>B.1.  Program Tasarımı, Değerlendirmesi ve Güncellenmesi</w:t>
      </w:r>
    </w:p>
    <w:p w:rsidR="00AF06BB" w:rsidRDefault="00AF06BB" w14:paraId="4ED09F96" w14:textId="348709FF"/>
    <w:tbl>
      <w:tblPr>
        <w:tblStyle w:val="TabloKlavuzu"/>
        <w:tblW w:w="0" w:type="auto"/>
        <w:tblLook w:val="04A0" w:firstRow="1" w:lastRow="0" w:firstColumn="1" w:lastColumn="0" w:noHBand="0" w:noVBand="1"/>
      </w:tblPr>
      <w:tblGrid>
        <w:gridCol w:w="7083"/>
        <w:gridCol w:w="1979"/>
      </w:tblGrid>
      <w:tr w:rsidR="00E26F28" w:rsidTr="4D0B1D54" w14:paraId="1F885991" w14:textId="77777777">
        <w:trPr>
          <w:trHeight w:val="343"/>
        </w:trPr>
        <w:tc>
          <w:tcPr>
            <w:tcW w:w="7083" w:type="dxa"/>
            <w:vMerge w:val="restart"/>
            <w:shd w:val="clear" w:color="auto" w:fill="BADEF6"/>
            <w:tcMar/>
            <w:vAlign w:val="center"/>
          </w:tcPr>
          <w:p w:rsidRPr="00E17FF3" w:rsidR="00E26F28" w:rsidP="00E26F28" w:rsidRDefault="00E26F28" w14:paraId="33E2152B" w14:textId="4B755CB8">
            <w:pPr>
              <w:spacing w:line="276" w:lineRule="auto"/>
              <w:jc w:val="both"/>
              <w:rPr>
                <w:rFonts w:cstheme="minorHAnsi"/>
                <w:sz w:val="20"/>
                <w:szCs w:val="20"/>
                <w:u w:val="single"/>
              </w:rPr>
            </w:pPr>
            <w:r w:rsidRPr="00E17FF3">
              <w:rPr>
                <w:rFonts w:cstheme="minorHAnsi"/>
                <w:b/>
                <w:bCs/>
                <w:u w:val="single"/>
              </w:rPr>
              <w:t>B.1.1. Programların tasarımı ve onayı</w:t>
            </w:r>
          </w:p>
        </w:tc>
        <w:tc>
          <w:tcPr>
            <w:tcW w:w="1979" w:type="dxa"/>
            <w:shd w:val="clear" w:color="auto" w:fill="BADEF6"/>
            <w:tcMar/>
            <w:vAlign w:val="center"/>
          </w:tcPr>
          <w:p w:rsidRPr="00AF06BB" w:rsidR="00E26F28" w:rsidP="001E5070" w:rsidRDefault="00E26F28" w14:paraId="0352EE30" w14:textId="77777777">
            <w:pPr>
              <w:spacing w:line="276" w:lineRule="auto"/>
              <w:jc w:val="center"/>
              <w:rPr>
                <w:rFonts w:cstheme="minorHAnsi"/>
                <w:b/>
                <w:bCs/>
              </w:rPr>
            </w:pPr>
            <w:r>
              <w:rPr>
                <w:rFonts w:cstheme="minorHAnsi"/>
                <w:b/>
                <w:bCs/>
              </w:rPr>
              <w:t>Olgunluk Düzeyi</w:t>
            </w:r>
          </w:p>
        </w:tc>
      </w:tr>
      <w:tr w:rsidR="00E26F28" w:rsidTr="4D0B1D54" w14:paraId="29D0A6D2" w14:textId="77777777">
        <w:trPr>
          <w:trHeight w:val="276"/>
        </w:trPr>
        <w:tc>
          <w:tcPr>
            <w:tcW w:w="7083" w:type="dxa"/>
            <w:vMerge/>
            <w:tcMar/>
            <w:vAlign w:val="center"/>
          </w:tcPr>
          <w:p w:rsidRPr="00AF06BB" w:rsidR="00E26F28" w:rsidP="001E5070" w:rsidRDefault="00E26F28" w14:paraId="4CE0D702" w14:textId="77777777">
            <w:pPr>
              <w:spacing w:line="276" w:lineRule="auto"/>
              <w:rPr>
                <w:rFonts w:cstheme="minorHAnsi"/>
                <w:b/>
                <w:bCs/>
              </w:rPr>
            </w:pPr>
          </w:p>
        </w:tc>
        <w:tc>
          <w:tcPr>
            <w:tcW w:w="1979" w:type="dxa"/>
            <w:shd w:val="clear" w:color="auto" w:fill="BADEF6"/>
            <w:tcMar/>
            <w:vAlign w:val="center"/>
          </w:tcPr>
          <w:p w:rsidRPr="00AF06BB" w:rsidR="00E26F28" w:rsidP="4D0B1D54" w:rsidRDefault="00E26F28" w14:paraId="68A55592" w14:textId="78D73B7C">
            <w:pPr>
              <w:spacing w:line="276" w:lineRule="auto"/>
              <w:jc w:val="center"/>
              <w:rPr>
                <w:rFonts w:cs="Calibri" w:cstheme="minorAscii"/>
                <w:b w:val="1"/>
                <w:bCs w:val="1"/>
              </w:rPr>
            </w:pPr>
            <w:r w:rsidRPr="4D0B1D54" w:rsidR="0B29A1BF">
              <w:rPr>
                <w:rFonts w:cs="Calibri" w:cstheme="minorAscii"/>
                <w:b w:val="1"/>
                <w:bCs w:val="1"/>
              </w:rPr>
              <w:t>3</w:t>
            </w:r>
          </w:p>
        </w:tc>
      </w:tr>
      <w:tr w:rsidR="00E26F28" w:rsidTr="4D0B1D54" w14:paraId="2435A8A6" w14:textId="77777777">
        <w:trPr>
          <w:trHeight w:val="1338"/>
        </w:trPr>
        <w:tc>
          <w:tcPr>
            <w:tcW w:w="9062" w:type="dxa"/>
            <w:gridSpan w:val="2"/>
            <w:tcMar/>
          </w:tcPr>
          <w:p w:rsidR="00E26F28" w:rsidP="4D0B1D54" w:rsidRDefault="00E26F28" w14:paraId="7B94AF58" w14:textId="20754C6F">
            <w:pPr>
              <w:widowControl w:val="0"/>
              <w:spacing w:before="240" w:beforeAutospacing="off" w:after="24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02863C41">
              <w:rPr>
                <w:rFonts w:ascii="Calibri" w:hAnsi="Calibri" w:eastAsia="Calibri" w:cs="Calibri"/>
                <w:b w:val="0"/>
                <w:bCs w:val="0"/>
                <w:i w:val="0"/>
                <w:iCs w:val="0"/>
                <w:caps w:val="0"/>
                <w:smallCaps w:val="0"/>
                <w:noProof/>
                <w:color w:val="000000" w:themeColor="text1" w:themeTint="FF" w:themeShade="FF"/>
                <w:sz w:val="22"/>
                <w:szCs w:val="22"/>
                <w:lang w:val="tr-TR"/>
              </w:rPr>
              <w:t xml:space="preserve">Bölümde okutulan tüm dersler, İstanbul Medipol Üniversitesi Eğitim ve Öğretim Yönetmeliği, Odyoloji eğitimi ulusal çekirdek eğitim programı ve bölümün misyon ve vizyonu doğrultusunda tasarlanmakta ve onaylanmaktadır. Paydaşlarımızın görüş ve önerileri, düzenlenen toplantılar ve anketler aracılığıyla düzenli olarak alınmaktadır. </w:t>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[1_OD3]SB</w:t>
            </w:r>
            <w:r w:rsidRPr="4D0B1D54" w:rsidR="672CBEFD">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_ODJ_Ulusal_Çekirdek_Eğitim_Programı</w:t>
            </w:r>
          </w:p>
          <w:p w:rsidR="00E26F28" w:rsidP="4D0B1D54" w:rsidRDefault="00E26F28" w14:paraId="7EB5EC42" w14:textId="0506C55B">
            <w:pPr>
              <w:widowControl w:val="0"/>
              <w:spacing w:before="240" w:beforeAutospacing="off" w:after="24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02863C41">
              <w:rPr>
                <w:rFonts w:ascii="Calibri" w:hAnsi="Calibri" w:eastAsia="Calibri" w:cs="Calibri"/>
                <w:b w:val="0"/>
                <w:bCs w:val="0"/>
                <w:i w:val="0"/>
                <w:iCs w:val="0"/>
                <w:caps w:val="0"/>
                <w:smallCaps w:val="0"/>
                <w:noProof/>
                <w:color w:val="000000" w:themeColor="text1" w:themeTint="FF" w:themeShade="FF"/>
                <w:sz w:val="22"/>
                <w:szCs w:val="22"/>
                <w:lang w:val="tr-TR"/>
              </w:rPr>
              <w:t xml:space="preserve">Paydaşlardan gelen geri bildirimler doğrultusunda, derslerin yoğunluğu ve günleri öğrencilerin ders dışı etkinliklere katılımını destekleyecek şekilde düzenlenmektedir. Her eğitim-öğretim yılı öncesinde öğrenci temsilcileriyle yapılan toplantılarda ders programlarına ilişkin görüşler alınmakta ve gerekli düzenlemeler yapılmaktadır. Ders programı, öğrencilerin kendi alanlarında uzmanlaşmanın yanı sıra farklı disiplinleri tanımalarını sağlamak için isteğe bağlı seçmeli dersler ve programa bağlı seçmeli dersler içermektedir. Kanıtlarımız arasında, en son geçerli 2016 Odyoloji Çekirdek Eğitim Programı ile 2022-2023 dönemi okutulacak dersler tablosu bulunmaktadır. </w:t>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[2_OD3]SB</w:t>
            </w:r>
            <w:r w:rsidRPr="4D0B1D54" w:rsidR="75036AD7">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_ODJ_Okutulacak_Dersler</w:t>
            </w:r>
            <w:r>
              <w:br/>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[3_OD3]SB</w:t>
            </w:r>
            <w:r w:rsidRPr="4D0B1D54" w:rsidR="125F299F">
              <w:rPr>
                <w:rFonts w:ascii="Calibri" w:hAnsi="Calibri" w:eastAsia="Calibri" w:cs="Calibri"/>
                <w:b w:val="1"/>
                <w:bCs w:val="1"/>
                <w:i w:val="0"/>
                <w:iCs w:val="0"/>
                <w:caps w:val="0"/>
                <w:smallCaps w:val="0"/>
                <w:noProof/>
                <w:color w:val="000000" w:themeColor="text1" w:themeTint="FF" w:themeShade="FF"/>
                <w:sz w:val="22"/>
                <w:szCs w:val="22"/>
                <w:lang w:val="tr-TR"/>
              </w:rPr>
              <w:t>F</w:t>
            </w:r>
            <w:r w:rsidRPr="4D0B1D54" w:rsidR="02863C41">
              <w:rPr>
                <w:rFonts w:ascii="Calibri" w:hAnsi="Calibri" w:eastAsia="Calibri" w:cs="Calibri"/>
                <w:b w:val="1"/>
                <w:bCs w:val="1"/>
                <w:i w:val="0"/>
                <w:iCs w:val="0"/>
                <w:caps w:val="0"/>
                <w:smallCaps w:val="0"/>
                <w:noProof/>
                <w:color w:val="000000" w:themeColor="text1" w:themeTint="FF" w:themeShade="FF"/>
                <w:sz w:val="22"/>
                <w:szCs w:val="22"/>
                <w:lang w:val="tr-TR"/>
              </w:rPr>
              <w:t>_ODJ_PUKÖ_Bilimsel_Etkinlik_Düzenleme</w:t>
            </w:r>
          </w:p>
        </w:tc>
      </w:tr>
    </w:tbl>
    <w:p w:rsidR="006E4D02" w:rsidRDefault="006E4D02" w14:paraId="7DA5602E" w14:textId="10376B1F"/>
    <w:tbl>
      <w:tblPr>
        <w:tblStyle w:val="TabloKlavuzu"/>
        <w:tblW w:w="0" w:type="auto"/>
        <w:tblLook w:val="04A0" w:firstRow="1" w:lastRow="0" w:firstColumn="1" w:lastColumn="0" w:noHBand="0" w:noVBand="1"/>
      </w:tblPr>
      <w:tblGrid>
        <w:gridCol w:w="7083"/>
        <w:gridCol w:w="1979"/>
      </w:tblGrid>
      <w:tr w:rsidR="00E17FF3" w:rsidTr="4D0B1D54" w14:paraId="1C6BEB20" w14:textId="77777777">
        <w:trPr>
          <w:trHeight w:val="343"/>
        </w:trPr>
        <w:tc>
          <w:tcPr>
            <w:tcW w:w="7083" w:type="dxa"/>
            <w:vMerge w:val="restart"/>
            <w:shd w:val="clear" w:color="auto" w:fill="BADEF6"/>
            <w:tcMar/>
            <w:vAlign w:val="center"/>
          </w:tcPr>
          <w:p w:rsidRPr="00E17FF3" w:rsidR="00E17FF3" w:rsidP="00A71F10" w:rsidRDefault="00E17FF3" w14:paraId="7A7E4C5F" w14:textId="324EF5AA">
            <w:pPr>
              <w:spacing w:line="276" w:lineRule="auto"/>
              <w:jc w:val="both"/>
              <w:rPr>
                <w:b/>
                <w:bCs/>
                <w:u w:val="single"/>
              </w:rPr>
            </w:pPr>
            <w:r w:rsidRPr="00766111">
              <w:rPr>
                <w:b/>
                <w:bCs/>
                <w:u w:val="single"/>
              </w:rPr>
              <w:t xml:space="preserve">B.1.2. Programın ders dağılım dengesi </w:t>
            </w:r>
          </w:p>
        </w:tc>
        <w:tc>
          <w:tcPr>
            <w:tcW w:w="1979" w:type="dxa"/>
            <w:shd w:val="clear" w:color="auto" w:fill="BADEF6"/>
            <w:tcMar/>
            <w:vAlign w:val="center"/>
          </w:tcPr>
          <w:p w:rsidRPr="00AF06BB" w:rsidR="00E17FF3" w:rsidP="00A71F10" w:rsidRDefault="00E17FF3" w14:paraId="5A44CCA6" w14:textId="77777777">
            <w:pPr>
              <w:spacing w:line="276" w:lineRule="auto"/>
              <w:jc w:val="center"/>
              <w:rPr>
                <w:rFonts w:cstheme="minorHAnsi"/>
                <w:b/>
                <w:bCs/>
              </w:rPr>
            </w:pPr>
            <w:r>
              <w:rPr>
                <w:rFonts w:cstheme="minorHAnsi"/>
                <w:b/>
                <w:bCs/>
              </w:rPr>
              <w:t>Olgunluk Düzeyi</w:t>
            </w:r>
          </w:p>
        </w:tc>
      </w:tr>
      <w:tr w:rsidR="00E17FF3" w:rsidTr="4D0B1D54" w14:paraId="7B8C0B2B" w14:textId="77777777">
        <w:trPr>
          <w:trHeight w:val="276"/>
        </w:trPr>
        <w:tc>
          <w:tcPr>
            <w:tcW w:w="7083" w:type="dxa"/>
            <w:vMerge/>
            <w:tcMar/>
            <w:vAlign w:val="center"/>
          </w:tcPr>
          <w:p w:rsidRPr="00AF06BB" w:rsidR="00E17FF3" w:rsidP="00A71F10" w:rsidRDefault="00E17FF3" w14:paraId="7327F6E6" w14:textId="77777777">
            <w:pPr>
              <w:spacing w:line="276" w:lineRule="auto"/>
              <w:rPr>
                <w:rFonts w:cstheme="minorHAnsi"/>
                <w:b/>
                <w:bCs/>
              </w:rPr>
            </w:pPr>
          </w:p>
        </w:tc>
        <w:tc>
          <w:tcPr>
            <w:tcW w:w="1979" w:type="dxa"/>
            <w:shd w:val="clear" w:color="auto" w:fill="BADEF6"/>
            <w:tcMar/>
            <w:vAlign w:val="center"/>
          </w:tcPr>
          <w:p w:rsidRPr="00AF06BB" w:rsidR="00E17FF3" w:rsidP="4D0B1D54" w:rsidRDefault="00E17FF3" w14:paraId="5F37D24F" w14:textId="50999C6A">
            <w:pPr>
              <w:spacing w:line="276" w:lineRule="auto"/>
              <w:jc w:val="center"/>
              <w:rPr>
                <w:rFonts w:cs="Calibri" w:cstheme="minorAscii"/>
                <w:b w:val="1"/>
                <w:bCs w:val="1"/>
              </w:rPr>
            </w:pPr>
            <w:r w:rsidRPr="4D0B1D54" w:rsidR="6F977BFD">
              <w:rPr>
                <w:rFonts w:cs="Calibri" w:cstheme="minorAscii"/>
                <w:b w:val="1"/>
                <w:bCs w:val="1"/>
              </w:rPr>
              <w:t>3</w:t>
            </w:r>
          </w:p>
        </w:tc>
      </w:tr>
      <w:tr w:rsidR="00E17FF3" w:rsidTr="4D0B1D54" w14:paraId="6EB9F8F3" w14:textId="77777777">
        <w:trPr>
          <w:trHeight w:val="1338"/>
        </w:trPr>
        <w:tc>
          <w:tcPr>
            <w:tcW w:w="9062" w:type="dxa"/>
            <w:gridSpan w:val="2"/>
            <w:tcMar/>
          </w:tcPr>
          <w:p w:rsidR="00E17FF3" w:rsidP="4D0B1D54" w:rsidRDefault="00E17FF3" w14:paraId="43EC0A44" w14:textId="3AA5DCF6">
            <w:pPr>
              <w:widowControl w:val="0"/>
              <w:spacing w:before="240" w:beforeAutospacing="off" w:after="24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6F977BFD">
              <w:rPr>
                <w:rFonts w:ascii="Calibri" w:hAnsi="Calibri" w:eastAsia="Calibri" w:cs="Calibri"/>
                <w:b w:val="0"/>
                <w:bCs w:val="0"/>
                <w:i w:val="0"/>
                <w:iCs w:val="0"/>
                <w:caps w:val="0"/>
                <w:smallCaps w:val="0"/>
                <w:noProof/>
                <w:color w:val="000000" w:themeColor="text1" w:themeTint="FF" w:themeShade="FF"/>
                <w:sz w:val="22"/>
                <w:szCs w:val="22"/>
                <w:lang w:val="tr-TR"/>
              </w:rPr>
              <w:t>Ders dağılımı, öğretim elemanlarının uzmanlık alanları ve iş yükleri dikkate alınarak, katılımcı bir yaklaşımla belirlenmektedir. Odyoloji programının müfredat yapısı, zorunlu ve seçmeli dersler ile alan içi ve alan dışı derslerin dengeli bir şekilde oluşturulmasına önem verir. Bu yapı, öğrencilere odyoloji bölümünün farklı çalışma alanlarını ve diğer disiplinleri tanıma fırsatı sunar. Ayrıca, ders sayısı ve haftalık ders saatleri, öğrencilerin akademik olmayan etkinliklere de zaman ayırabilmelerine olanak tanıyacak şekilde düzenlenmiştir.</w:t>
            </w:r>
          </w:p>
          <w:p w:rsidR="00E17FF3" w:rsidP="4D0B1D54" w:rsidRDefault="00E17FF3" w14:paraId="574AA494" w14:textId="4DC69D4E">
            <w:pPr>
              <w:widowControl w:val="0"/>
              <w:spacing w:before="0" w:beforeAutospacing="off" w:after="0" w:afterAutospacing="off" w:line="240" w:lineRule="auto"/>
              <w:ind w:left="0"/>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6F977BFD">
              <w:rPr>
                <w:rFonts w:ascii="Calibri" w:hAnsi="Calibri" w:eastAsia="Calibri" w:cs="Calibri"/>
                <w:b w:val="1"/>
                <w:bCs w:val="1"/>
                <w:i w:val="0"/>
                <w:iCs w:val="0"/>
                <w:caps w:val="0"/>
                <w:smallCaps w:val="0"/>
                <w:noProof/>
                <w:color w:val="000000" w:themeColor="text1" w:themeTint="FF" w:themeShade="FF"/>
                <w:sz w:val="22"/>
                <w:szCs w:val="22"/>
                <w:lang w:val="tr-TR"/>
              </w:rPr>
              <w:t>[1_OD3]SBF_ODJ_Ders_Programı_Bahar</w:t>
            </w:r>
          </w:p>
          <w:p w:rsidR="00E17FF3" w:rsidP="4D0B1D54" w:rsidRDefault="00E17FF3" w14:paraId="46957518" w14:textId="0FB733E7">
            <w:pPr>
              <w:widowControl w:val="0"/>
              <w:spacing w:before="240" w:beforeAutospacing="off" w:after="24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4D0B1D54" w:rsidR="6F977BFD">
              <w:rPr>
                <w:rFonts w:ascii="Calibri" w:hAnsi="Calibri" w:eastAsia="Calibri" w:cs="Calibri"/>
                <w:b w:val="0"/>
                <w:bCs w:val="0"/>
                <w:i w:val="0"/>
                <w:iCs w:val="0"/>
                <w:caps w:val="0"/>
                <w:smallCaps w:val="0"/>
                <w:noProof/>
                <w:color w:val="000000" w:themeColor="text1" w:themeTint="FF" w:themeShade="FF"/>
                <w:sz w:val="22"/>
                <w:szCs w:val="22"/>
                <w:lang w:val="tr-TR"/>
              </w:rPr>
              <w:t>Geliştirilen ders bilgi paketlerinin amaca uygunluğu ve etkinliği düzenli olarak izlenmekte ve ihtiyaç duyulduğunda iyileştirmeler yapılmaktadır. Öğrenci ve paydaşlardan alınan geri bildirimler doğrultusunda oluşturulan iki PUKÖ döngüsü (Planla-Uygula-Kontrol Et-Önlem Al) kapsamında ders içerikleri düzenlenmiş ve programa yeni dersler eklenmiştir.</w:t>
            </w:r>
            <w:r>
              <w:br/>
            </w:r>
            <w:r w:rsidRPr="4D0B1D54" w:rsidR="6F977BFD">
              <w:rPr>
                <w:rFonts w:ascii="Calibri" w:hAnsi="Calibri" w:eastAsia="Calibri" w:cs="Calibri"/>
                <w:b w:val="1"/>
                <w:bCs w:val="1"/>
                <w:i w:val="0"/>
                <w:iCs w:val="0"/>
                <w:caps w:val="0"/>
                <w:smallCaps w:val="0"/>
                <w:noProof/>
                <w:color w:val="000000" w:themeColor="text1" w:themeTint="FF" w:themeShade="FF"/>
                <w:sz w:val="22"/>
                <w:szCs w:val="22"/>
                <w:lang w:val="tr-TR"/>
              </w:rPr>
              <w:t>[2_OD3]SBF_ODJ_ PUKÖ_Bilimsel_Araştırma</w:t>
            </w:r>
            <w:r>
              <w:br/>
            </w:r>
            <w:r w:rsidRPr="4D0B1D54" w:rsidR="6F977BFD">
              <w:rPr>
                <w:rFonts w:ascii="Calibri" w:hAnsi="Calibri" w:eastAsia="Calibri" w:cs="Calibri"/>
                <w:b w:val="1"/>
                <w:bCs w:val="1"/>
                <w:i w:val="0"/>
                <w:iCs w:val="0"/>
                <w:caps w:val="0"/>
                <w:smallCaps w:val="0"/>
                <w:noProof/>
                <w:color w:val="000000" w:themeColor="text1" w:themeTint="FF" w:themeShade="FF"/>
                <w:sz w:val="22"/>
                <w:szCs w:val="22"/>
                <w:lang w:val="tr-TR"/>
              </w:rPr>
              <w:t>[3_OD3]SBF_ODJ_ PUKÖ_Odyoflix</w:t>
            </w:r>
          </w:p>
        </w:tc>
      </w:tr>
    </w:tbl>
    <w:p w:rsidR="006E4D02" w:rsidRDefault="006E4D02" w14:paraId="3C4430D9" w14:textId="4165692F"/>
    <w:tbl>
      <w:tblPr>
        <w:tblStyle w:val="TabloKlavuzu"/>
        <w:tblW w:w="0" w:type="auto"/>
        <w:tblLook w:val="04A0" w:firstRow="1" w:lastRow="0" w:firstColumn="1" w:lastColumn="0" w:noHBand="0" w:noVBand="1"/>
      </w:tblPr>
      <w:tblGrid>
        <w:gridCol w:w="7083"/>
        <w:gridCol w:w="1979"/>
      </w:tblGrid>
      <w:tr w:rsidR="00E17FF3" w:rsidTr="5B8B91BA" w14:paraId="4944EC36" w14:textId="77777777">
        <w:trPr>
          <w:trHeight w:val="343"/>
        </w:trPr>
        <w:tc>
          <w:tcPr>
            <w:tcW w:w="7083" w:type="dxa"/>
            <w:vMerge w:val="restart"/>
            <w:shd w:val="clear" w:color="auto" w:fill="BADEF6"/>
            <w:tcMar/>
            <w:vAlign w:val="center"/>
          </w:tcPr>
          <w:p w:rsidRPr="00E17FF3" w:rsidR="00E17FF3" w:rsidP="00A71F10" w:rsidRDefault="00E17FF3" w14:paraId="7274B28A" w14:textId="2C453A9A">
            <w:pPr>
              <w:spacing w:line="276" w:lineRule="auto"/>
              <w:jc w:val="both"/>
              <w:rPr>
                <w:b/>
                <w:bCs/>
                <w:u w:val="single"/>
              </w:rPr>
            </w:pPr>
            <w:r w:rsidRPr="00766111">
              <w:rPr>
                <w:b/>
                <w:bCs/>
                <w:u w:val="single"/>
              </w:rPr>
              <w:t>B.1.3. Ders kazanımlarının program çıktılarıyla uyumu</w:t>
            </w:r>
          </w:p>
        </w:tc>
        <w:tc>
          <w:tcPr>
            <w:tcW w:w="1979" w:type="dxa"/>
            <w:shd w:val="clear" w:color="auto" w:fill="BADEF6"/>
            <w:tcMar/>
            <w:vAlign w:val="center"/>
          </w:tcPr>
          <w:p w:rsidRPr="00AF06BB" w:rsidR="00E17FF3" w:rsidP="00A71F10" w:rsidRDefault="00E17FF3" w14:paraId="01F258CA" w14:textId="77777777">
            <w:pPr>
              <w:spacing w:line="276" w:lineRule="auto"/>
              <w:jc w:val="center"/>
              <w:rPr>
                <w:rFonts w:cstheme="minorHAnsi"/>
                <w:b/>
                <w:bCs/>
              </w:rPr>
            </w:pPr>
            <w:r>
              <w:rPr>
                <w:rFonts w:cstheme="minorHAnsi"/>
                <w:b/>
                <w:bCs/>
              </w:rPr>
              <w:t>Olgunluk Düzeyi</w:t>
            </w:r>
          </w:p>
        </w:tc>
      </w:tr>
      <w:tr w:rsidR="00E17FF3" w:rsidTr="5B8B91BA" w14:paraId="2CFCDBC6" w14:textId="77777777">
        <w:trPr>
          <w:trHeight w:val="276"/>
        </w:trPr>
        <w:tc>
          <w:tcPr>
            <w:tcW w:w="7083" w:type="dxa"/>
            <w:vMerge/>
            <w:tcMar/>
            <w:vAlign w:val="center"/>
          </w:tcPr>
          <w:p w:rsidRPr="00AF06BB" w:rsidR="00E17FF3" w:rsidP="00A71F10" w:rsidRDefault="00E17FF3" w14:paraId="7426C19D"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0DDE8765" w14:textId="3E35948B">
            <w:pPr>
              <w:spacing w:line="276" w:lineRule="auto"/>
              <w:jc w:val="center"/>
              <w:rPr>
                <w:rFonts w:cs="Calibri" w:cstheme="minorAscii"/>
                <w:b w:val="1"/>
                <w:bCs w:val="1"/>
              </w:rPr>
            </w:pPr>
            <w:r w:rsidRPr="5B8B91BA" w:rsidR="76D1287A">
              <w:rPr>
                <w:rFonts w:cs="Calibri" w:cstheme="minorAscii"/>
                <w:b w:val="1"/>
                <w:bCs w:val="1"/>
              </w:rPr>
              <w:t>3</w:t>
            </w:r>
          </w:p>
        </w:tc>
      </w:tr>
      <w:tr w:rsidR="00E17FF3" w:rsidTr="5B8B91BA" w14:paraId="2CE54E82" w14:textId="77777777">
        <w:trPr>
          <w:trHeight w:val="1338"/>
        </w:trPr>
        <w:tc>
          <w:tcPr>
            <w:tcW w:w="9062" w:type="dxa"/>
            <w:gridSpan w:val="2"/>
            <w:tcMar/>
          </w:tcPr>
          <w:p w:rsidR="00E17FF3" w:rsidP="5B8B91BA" w:rsidRDefault="00E17FF3" w14:paraId="37C9ADE8" w14:textId="2C8791C0">
            <w:pPr>
              <w:widowControl w:val="0"/>
              <w:spacing w:before="0" w:beforeAutospacing="off" w:after="0" w:afterAutospacing="off" w:line="240" w:lineRule="auto"/>
              <w:ind w:left="0" w:right="-11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76D1287A">
              <w:rPr>
                <w:rFonts w:ascii="Calibri" w:hAnsi="Calibri" w:eastAsia="Calibri" w:cs="Calibri"/>
                <w:b w:val="0"/>
                <w:bCs w:val="0"/>
                <w:i w:val="0"/>
                <w:iCs w:val="0"/>
                <w:caps w:val="0"/>
                <w:smallCaps w:val="0"/>
                <w:noProof/>
                <w:color w:val="000000" w:themeColor="text1" w:themeTint="FF" w:themeShade="FF"/>
                <w:sz w:val="22"/>
                <w:szCs w:val="22"/>
                <w:lang w:val="tr-TR"/>
              </w:rPr>
              <w:t>Bölüm derslerinin kazanımları ile program çıktıları arasındaki uyum, sistematik olarak izlenmekte ve sürekli geliştirilmektedir. M</w:t>
            </w:r>
            <w:r w:rsidRPr="5B8B91BA" w:rsidR="76D1287A">
              <w:rPr>
                <w:rFonts w:ascii="Calibri" w:hAnsi="Calibri" w:eastAsia="Calibri" w:cs="Calibri"/>
                <w:b w:val="0"/>
                <w:bCs w:val="0"/>
                <w:i w:val="0"/>
                <w:iCs w:val="0"/>
                <w:caps w:val="0"/>
                <w:smallCaps w:val="0"/>
                <w:noProof/>
                <w:color w:val="000000" w:themeColor="text1" w:themeTint="FF" w:themeShade="FF"/>
                <w:sz w:val="22"/>
                <w:szCs w:val="22"/>
                <w:lang w:val="tr"/>
              </w:rPr>
              <w:t>üfredat programındaki dersler ile program çıktıları arasındaki ilişki her dersin öğrenme kazanımları ile program çıktıları arasındaki ilişkisi belirtke tabloları ile ölçümlenerek belirlenmiştir</w:t>
            </w:r>
            <w:r w:rsidRPr="5B8B91BA" w:rsidR="76D1287A">
              <w:rPr>
                <w:rFonts w:ascii="Times New Roman" w:hAnsi="Times New Roman" w:eastAsia="Times New Roman" w:cs="Times New Roman"/>
                <w:b w:val="0"/>
                <w:bCs w:val="0"/>
                <w:i w:val="0"/>
                <w:iCs w:val="0"/>
                <w:caps w:val="0"/>
                <w:smallCaps w:val="0"/>
                <w:noProof/>
                <w:color w:val="000000" w:themeColor="text1" w:themeTint="FF" w:themeShade="FF"/>
                <w:sz w:val="24"/>
                <w:szCs w:val="24"/>
                <w:lang w:val="tr"/>
              </w:rPr>
              <w:t xml:space="preserve">. </w:t>
            </w:r>
            <w:r w:rsidRPr="5B8B91BA" w:rsidR="76D1287A">
              <w:rPr>
                <w:rFonts w:ascii="Calibri" w:hAnsi="Calibri" w:eastAsia="Calibri" w:cs="Calibri"/>
                <w:b w:val="0"/>
                <w:bCs w:val="0"/>
                <w:i w:val="0"/>
                <w:iCs w:val="0"/>
                <w:caps w:val="0"/>
                <w:smallCaps w:val="0"/>
                <w:noProof/>
                <w:color w:val="000000" w:themeColor="text1" w:themeTint="FF" w:themeShade="FF"/>
                <w:sz w:val="22"/>
                <w:szCs w:val="22"/>
                <w:lang w:val="tr-TR"/>
              </w:rPr>
              <w:t>2024 yılında iç ve dış paydaşlarla yapılan güncellemeler sonucunda kazanımların ifadesinde daha açık ve ölçülebilir hedefler belirlenmiş olup, uygulamalar genelleştirilmiştir.</w:t>
            </w:r>
            <w:r>
              <w:br/>
            </w:r>
            <w:r w:rsidRPr="5B8B91BA" w:rsidR="76D1287A">
              <w:rPr>
                <w:rFonts w:ascii="Calibri" w:hAnsi="Calibri" w:eastAsia="Calibri" w:cs="Calibri"/>
                <w:b w:val="1"/>
                <w:bCs w:val="1"/>
                <w:i w:val="0"/>
                <w:iCs w:val="0"/>
                <w:caps w:val="0"/>
                <w:smallCaps w:val="0"/>
                <w:noProof/>
                <w:color w:val="000000" w:themeColor="text1" w:themeTint="FF" w:themeShade="FF"/>
                <w:sz w:val="22"/>
                <w:szCs w:val="22"/>
                <w:lang w:val="tr-TR"/>
              </w:rPr>
              <w:t>[OD3]</w:t>
            </w:r>
            <w:hyperlink w:anchor="dersProgramIliskileri" r:id="R321b6b0b93b54e7f">
              <w:r w:rsidRPr="5B8B91BA" w:rsidR="76D1287A">
                <w:rPr>
                  <w:rStyle w:val="Hyperlink"/>
                  <w:rFonts w:ascii="Times New Roman" w:hAnsi="Times New Roman" w:eastAsia="Times New Roman" w:cs="Times New Roman"/>
                  <w:b w:val="0"/>
                  <w:bCs w:val="0"/>
                  <w:i w:val="0"/>
                  <w:iCs w:val="0"/>
                  <w:caps w:val="0"/>
                  <w:smallCaps w:val="0"/>
                  <w:strike w:val="0"/>
                  <w:dstrike w:val="0"/>
                  <w:noProof/>
                  <w:sz w:val="24"/>
                  <w:szCs w:val="24"/>
                  <w:lang w:val="tr"/>
                </w:rPr>
                <w:t>https://www.medipol.edu.tr/akademik/fakulteler/saglik-bilimleri-fakultesi/bolumler/odyoloji/program-bilgileri#dersProgramIliskileri</w:t>
              </w:r>
              <w:r>
                <w:br/>
              </w:r>
            </w:hyperlink>
            <w:r w:rsidRPr="5B8B91BA" w:rsidR="76D1287A">
              <w:rPr>
                <w:rFonts w:ascii="Calibri" w:hAnsi="Calibri" w:eastAsia="Calibri" w:cs="Calibri"/>
                <w:b w:val="1"/>
                <w:bCs w:val="1"/>
                <w:i w:val="0"/>
                <w:iCs w:val="0"/>
                <w:caps w:val="0"/>
                <w:smallCaps w:val="0"/>
                <w:noProof/>
                <w:color w:val="000000" w:themeColor="text1" w:themeTint="FF" w:themeShade="FF"/>
                <w:sz w:val="22"/>
                <w:szCs w:val="22"/>
                <w:lang w:val="tr-TR"/>
              </w:rPr>
              <w:t xml:space="preserve">[1_OD3]SBF_ODJ_İç_Paydas_Geri_Bildirim_Raporu </w:t>
            </w:r>
          </w:p>
          <w:p w:rsidR="00E17FF3" w:rsidP="5B8B91BA" w:rsidRDefault="00E17FF3" w14:paraId="31BBC888" w14:textId="374D81B5">
            <w:pPr>
              <w:widowControl w:val="0"/>
              <w:spacing w:before="0" w:beforeAutospacing="off" w:after="0" w:afterAutospacing="off" w:line="240" w:lineRule="auto"/>
              <w:ind w:left="0" w:right="-11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76D1287A">
              <w:rPr>
                <w:rFonts w:ascii="Calibri" w:hAnsi="Calibri" w:eastAsia="Calibri" w:cs="Calibri"/>
                <w:b w:val="1"/>
                <w:bCs w:val="1"/>
                <w:i w:val="0"/>
                <w:iCs w:val="0"/>
                <w:caps w:val="0"/>
                <w:smallCaps w:val="0"/>
                <w:noProof/>
                <w:color w:val="000000" w:themeColor="text1" w:themeTint="FF" w:themeShade="FF"/>
                <w:sz w:val="22"/>
                <w:szCs w:val="22"/>
                <w:lang w:val="tr-TR"/>
              </w:rPr>
              <w:t>[2_OD3]SBF_ODJ_Ders_Belirtke_Tablosu_Örnekleri</w:t>
            </w:r>
          </w:p>
          <w:p w:rsidR="00E17FF3" w:rsidP="00A71F10" w:rsidRDefault="00E17FF3" w14:paraId="7B88099A" w14:textId="24A872DD"/>
        </w:tc>
      </w:tr>
    </w:tbl>
    <w:p w:rsidR="00E17FF3" w:rsidRDefault="00E17FF3" w14:paraId="6A81039E" w14:textId="33815719"/>
    <w:tbl>
      <w:tblPr>
        <w:tblStyle w:val="TabloKlavuzu"/>
        <w:tblW w:w="0" w:type="auto"/>
        <w:tblLook w:val="04A0" w:firstRow="1" w:lastRow="0" w:firstColumn="1" w:lastColumn="0" w:noHBand="0" w:noVBand="1"/>
      </w:tblPr>
      <w:tblGrid>
        <w:gridCol w:w="7083"/>
        <w:gridCol w:w="1979"/>
      </w:tblGrid>
      <w:tr w:rsidR="00E17FF3" w:rsidTr="5B8B91BA" w14:paraId="241F5B28" w14:textId="77777777">
        <w:trPr>
          <w:trHeight w:val="343"/>
        </w:trPr>
        <w:tc>
          <w:tcPr>
            <w:tcW w:w="7083" w:type="dxa"/>
            <w:vMerge w:val="restart"/>
            <w:shd w:val="clear" w:color="auto" w:fill="BADEF6"/>
            <w:tcMar/>
            <w:vAlign w:val="center"/>
          </w:tcPr>
          <w:p w:rsidRPr="00E17FF3" w:rsidR="00E17FF3" w:rsidP="00E17FF3" w:rsidRDefault="00E17FF3" w14:paraId="3D5638FE" w14:textId="1D1F462A">
            <w:pPr>
              <w:spacing w:line="276" w:lineRule="auto"/>
              <w:rPr>
                <w:b/>
                <w:bCs/>
                <w:u w:val="single"/>
              </w:rPr>
            </w:pPr>
            <w:r w:rsidRPr="00766111">
              <w:rPr>
                <w:b/>
                <w:bCs/>
                <w:u w:val="single"/>
              </w:rPr>
              <w:t>B.1.4. Öğrenci iş yüküne dayalı ders tasarımı</w:t>
            </w:r>
          </w:p>
        </w:tc>
        <w:tc>
          <w:tcPr>
            <w:tcW w:w="1979" w:type="dxa"/>
            <w:shd w:val="clear" w:color="auto" w:fill="BADEF6"/>
            <w:tcMar/>
            <w:vAlign w:val="center"/>
          </w:tcPr>
          <w:p w:rsidRPr="00AF06BB" w:rsidR="00E17FF3" w:rsidP="00A71F10" w:rsidRDefault="00E17FF3" w14:paraId="2FD5475C" w14:textId="77777777">
            <w:pPr>
              <w:spacing w:line="276" w:lineRule="auto"/>
              <w:jc w:val="center"/>
              <w:rPr>
                <w:rFonts w:cstheme="minorHAnsi"/>
                <w:b/>
                <w:bCs/>
              </w:rPr>
            </w:pPr>
            <w:r>
              <w:rPr>
                <w:rFonts w:cstheme="minorHAnsi"/>
                <w:b/>
                <w:bCs/>
              </w:rPr>
              <w:t>Olgunluk Düzeyi</w:t>
            </w:r>
          </w:p>
        </w:tc>
      </w:tr>
      <w:tr w:rsidR="00E17FF3" w:rsidTr="5B8B91BA" w14:paraId="5523D734" w14:textId="77777777">
        <w:trPr>
          <w:trHeight w:val="276"/>
        </w:trPr>
        <w:tc>
          <w:tcPr>
            <w:tcW w:w="7083" w:type="dxa"/>
            <w:vMerge/>
            <w:tcMar/>
            <w:vAlign w:val="center"/>
          </w:tcPr>
          <w:p w:rsidRPr="00AF06BB" w:rsidR="00E17FF3" w:rsidP="00A71F10" w:rsidRDefault="00E17FF3" w14:paraId="61F8D2FD"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21C31C5D" w14:textId="665A0CDE">
            <w:pPr>
              <w:spacing w:line="276" w:lineRule="auto"/>
              <w:jc w:val="center"/>
              <w:rPr>
                <w:rFonts w:cs="Calibri" w:cstheme="minorAscii"/>
                <w:b w:val="1"/>
                <w:bCs w:val="1"/>
              </w:rPr>
            </w:pPr>
            <w:r w:rsidRPr="5B8B91BA" w:rsidR="1147308D">
              <w:rPr>
                <w:rFonts w:cs="Calibri" w:cstheme="minorAscii"/>
                <w:b w:val="1"/>
                <w:bCs w:val="1"/>
              </w:rPr>
              <w:t>2</w:t>
            </w:r>
          </w:p>
        </w:tc>
      </w:tr>
      <w:tr w:rsidR="00E17FF3" w:rsidTr="5B8B91BA" w14:paraId="3A1B97E4" w14:textId="77777777">
        <w:trPr>
          <w:trHeight w:val="1338"/>
        </w:trPr>
        <w:tc>
          <w:tcPr>
            <w:tcW w:w="9062" w:type="dxa"/>
            <w:gridSpan w:val="2"/>
            <w:tcMar/>
          </w:tcPr>
          <w:p w:rsidR="00E17FF3" w:rsidP="5B8B91BA" w:rsidRDefault="00E17FF3" w14:paraId="17539CF4" w14:textId="669C6905">
            <w:pPr>
              <w:widowControl w:val="0"/>
              <w:spacing w:before="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147308D">
              <w:rPr>
                <w:rFonts w:ascii="Calibri" w:hAnsi="Calibri" w:eastAsia="Calibri" w:cs="Calibri"/>
                <w:b w:val="0"/>
                <w:bCs w:val="0"/>
                <w:i w:val="0"/>
                <w:iCs w:val="0"/>
                <w:caps w:val="0"/>
                <w:smallCaps w:val="0"/>
                <w:noProof/>
                <w:color w:val="000000" w:themeColor="text1" w:themeTint="FF" w:themeShade="FF"/>
                <w:sz w:val="22"/>
                <w:szCs w:val="22"/>
                <w:lang w:val="tr"/>
              </w:rPr>
              <w:t xml:space="preserve">Tüm derslerin AKTS değerleri web sayfasında  </w:t>
            </w:r>
            <w:hyperlink w:anchor="aktsKredileri" r:id="R942621497f784c1b">
              <w:r w:rsidRPr="5B8B91BA" w:rsidR="1147308D">
                <w:rPr>
                  <w:rStyle w:val="Hyperlink"/>
                  <w:rFonts w:ascii="Calibri" w:hAnsi="Calibri" w:eastAsia="Calibri" w:cs="Calibri"/>
                  <w:b w:val="0"/>
                  <w:bCs w:val="0"/>
                  <w:i w:val="0"/>
                  <w:iCs w:val="0"/>
                  <w:caps w:val="0"/>
                  <w:smallCaps w:val="0"/>
                  <w:strike w:val="0"/>
                  <w:dstrike w:val="0"/>
                  <w:noProof/>
                  <w:sz w:val="22"/>
                  <w:szCs w:val="22"/>
                  <w:lang w:val="tr"/>
                </w:rPr>
                <w:t>https://www.medipol.edu.tr/akademik/fakulteler/saglik-bilimleri-fakultesi/bolumler/odyoloji/program-bilgileri#aktsKredileri</w:t>
              </w:r>
            </w:hyperlink>
            <w:r w:rsidRPr="5B8B91BA" w:rsidR="1147308D">
              <w:rPr>
                <w:rFonts w:ascii="Calibri" w:hAnsi="Calibri" w:eastAsia="Calibri" w:cs="Calibri"/>
                <w:b w:val="0"/>
                <w:bCs w:val="0"/>
                <w:i w:val="0"/>
                <w:iCs w:val="0"/>
                <w:caps w:val="0"/>
                <w:smallCaps w:val="0"/>
                <w:noProof/>
                <w:color w:val="000000" w:themeColor="text1" w:themeTint="FF" w:themeShade="FF"/>
                <w:sz w:val="22"/>
                <w:szCs w:val="22"/>
                <w:lang w:val="tr"/>
              </w:rPr>
              <w:t xml:space="preserve"> adresi üzerinden paylaşılmaktadır. Odyoloji programında staj ve mesleğe ait uygulamalı öğrenme fırsatları bulunmakta ve bu fırsatlar yeterince öğrenci iş yükü ve kredi çerçevesinde değerlendirilmektedir. İş yükü değerlendirmesinin öğrenci anketleri ile değerlendirmesinin ve yeniden irdelenmesi için öğrenci AKTS ve iş yükü hesaplama anketleri hazırlanmıştır. Kanıtta verildiği üzere pilot olarak öncesi sonrası değerlendirme için bazı derslerimizde ders akış değerlendirmesi devamında da iş-yükü anketi soruları sorularak değerlendirilmiştir. Öğrencilerimizle google anketler üzerinden paylaşılan AKTS-İş Yükü anketleri sonuçları alındığında yeni düzenlemeler yapılması planlanmaktadır.</w:t>
            </w:r>
            <w:r>
              <w:br/>
            </w:r>
            <w:r w:rsidRPr="5B8B91BA" w:rsidR="1147308D">
              <w:rPr>
                <w:rFonts w:ascii="Calibri" w:hAnsi="Calibri" w:eastAsia="Calibri" w:cs="Calibri"/>
                <w:b w:val="1"/>
                <w:bCs w:val="1"/>
                <w:i w:val="0"/>
                <w:iCs w:val="0"/>
                <w:caps w:val="0"/>
                <w:smallCaps w:val="0"/>
                <w:noProof/>
                <w:color w:val="000000" w:themeColor="text1" w:themeTint="FF" w:themeShade="FF"/>
                <w:sz w:val="22"/>
                <w:szCs w:val="22"/>
                <w:lang w:val="tr-TR"/>
              </w:rPr>
              <w:t>[1_OD2]SBF_ODJ_Örnek_Ders_Akış_ve_AKTS_Anketi_Sonuçları</w:t>
            </w:r>
          </w:p>
          <w:p w:rsidR="00E17FF3" w:rsidP="5B8B91BA" w:rsidRDefault="00E17FF3" w14:paraId="717C4A6C" w14:textId="7372542E">
            <w:pPr>
              <w:widowControl w:val="0"/>
              <w:spacing w:before="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147308D">
              <w:rPr>
                <w:rFonts w:ascii="Calibri" w:hAnsi="Calibri" w:eastAsia="Calibri" w:cs="Calibri"/>
                <w:b w:val="1"/>
                <w:bCs w:val="1"/>
                <w:i w:val="0"/>
                <w:iCs w:val="0"/>
                <w:caps w:val="0"/>
                <w:smallCaps w:val="0"/>
                <w:noProof/>
                <w:color w:val="000000" w:themeColor="text1" w:themeTint="FF" w:themeShade="FF"/>
                <w:sz w:val="22"/>
                <w:szCs w:val="22"/>
                <w:lang w:val="tr-TR"/>
              </w:rPr>
              <w:t>[2_OD2]SBF_ODJ_</w:t>
            </w:r>
            <w:r w:rsidRPr="5B8B91BA" w:rsidR="1147308D">
              <w:rPr>
                <w:rFonts w:ascii="Calibri" w:hAnsi="Calibri" w:eastAsia="Calibri" w:cs="Calibri"/>
                <w:b w:val="1"/>
                <w:bCs w:val="1"/>
                <w:i w:val="0"/>
                <w:iCs w:val="0"/>
                <w:caps w:val="0"/>
                <w:smallCaps w:val="0"/>
                <w:noProof/>
                <w:color w:val="000000" w:themeColor="text1" w:themeTint="FF" w:themeShade="FF"/>
                <w:sz w:val="22"/>
                <w:szCs w:val="22"/>
                <w:lang w:val="tr"/>
              </w:rPr>
              <w:t xml:space="preserve"> AKTS_ve_İş_Yükü_Hesaplama_Anketi_Örneği</w:t>
            </w:r>
          </w:p>
          <w:p w:rsidR="00E17FF3" w:rsidP="00A71F10" w:rsidRDefault="00E17FF3" w14:paraId="5B03C14D" w14:textId="4AF17B64"/>
        </w:tc>
      </w:tr>
    </w:tbl>
    <w:p w:rsidR="00E17FF3" w:rsidRDefault="00E17FF3" w14:paraId="03F7326D" w14:textId="6A5EDBCC"/>
    <w:p w:rsidR="00F57626" w:rsidRDefault="00F57626" w14:paraId="542309C9" w14:textId="5F3B3457"/>
    <w:p w:rsidR="00F57626" w:rsidRDefault="00F57626" w14:paraId="7D53E304" w14:textId="1639027F"/>
    <w:p w:rsidR="00F57626" w:rsidRDefault="00F57626" w14:paraId="2421874C" w14:textId="35503B30"/>
    <w:p w:rsidR="00F57626" w:rsidRDefault="00F57626" w14:paraId="61FB6C57" w14:textId="77777777"/>
    <w:p w:rsidR="00E17FF3" w:rsidRDefault="00E17FF3" w14:paraId="4D729B0A" w14:textId="40B2BF40"/>
    <w:tbl>
      <w:tblPr>
        <w:tblStyle w:val="TabloKlavuzu"/>
        <w:tblW w:w="0" w:type="auto"/>
        <w:tblLook w:val="04A0" w:firstRow="1" w:lastRow="0" w:firstColumn="1" w:lastColumn="0" w:noHBand="0" w:noVBand="1"/>
      </w:tblPr>
      <w:tblGrid>
        <w:gridCol w:w="7083"/>
        <w:gridCol w:w="1979"/>
      </w:tblGrid>
      <w:tr w:rsidR="00E17FF3" w:rsidTr="5B8B91BA" w14:paraId="569848A8" w14:textId="77777777">
        <w:trPr>
          <w:trHeight w:val="343"/>
        </w:trPr>
        <w:tc>
          <w:tcPr>
            <w:tcW w:w="7083" w:type="dxa"/>
            <w:vMerge w:val="restart"/>
            <w:shd w:val="clear" w:color="auto" w:fill="BADEF6"/>
            <w:tcMar/>
            <w:vAlign w:val="center"/>
          </w:tcPr>
          <w:p w:rsidRPr="00E17FF3" w:rsidR="00E17FF3" w:rsidP="00A71F10" w:rsidRDefault="00E17FF3" w14:paraId="0B60E7A5" w14:textId="1F121591">
            <w:pPr>
              <w:spacing w:line="276" w:lineRule="auto"/>
              <w:rPr>
                <w:b/>
                <w:bCs/>
                <w:u w:val="single"/>
              </w:rPr>
            </w:pPr>
            <w:bookmarkStart w:name="_Hlk157412825" w:id="34"/>
            <w:r w:rsidRPr="00766111">
              <w:rPr>
                <w:b/>
                <w:bCs/>
                <w:u w:val="single"/>
              </w:rPr>
              <w:lastRenderedPageBreak/>
              <w:t>B.1.5. Programların izlenmesi ve güncellenmesi</w:t>
            </w:r>
            <w:bookmarkEnd w:id="34"/>
          </w:p>
        </w:tc>
        <w:tc>
          <w:tcPr>
            <w:tcW w:w="1979" w:type="dxa"/>
            <w:shd w:val="clear" w:color="auto" w:fill="BADEF6"/>
            <w:tcMar/>
            <w:vAlign w:val="center"/>
          </w:tcPr>
          <w:p w:rsidRPr="00AF06BB" w:rsidR="00E17FF3" w:rsidP="00A71F10" w:rsidRDefault="00E17FF3" w14:paraId="1FA34B9B" w14:textId="77777777">
            <w:pPr>
              <w:spacing w:line="276" w:lineRule="auto"/>
              <w:jc w:val="center"/>
              <w:rPr>
                <w:rFonts w:cstheme="minorHAnsi"/>
                <w:b/>
                <w:bCs/>
              </w:rPr>
            </w:pPr>
            <w:r>
              <w:rPr>
                <w:rFonts w:cstheme="minorHAnsi"/>
                <w:b/>
                <w:bCs/>
              </w:rPr>
              <w:t>Olgunluk Düzeyi</w:t>
            </w:r>
          </w:p>
        </w:tc>
      </w:tr>
      <w:tr w:rsidR="00E17FF3" w:rsidTr="5B8B91BA" w14:paraId="0AB2AEF5" w14:textId="77777777">
        <w:trPr>
          <w:trHeight w:val="276"/>
        </w:trPr>
        <w:tc>
          <w:tcPr>
            <w:tcW w:w="7083" w:type="dxa"/>
            <w:vMerge/>
            <w:tcMar/>
            <w:vAlign w:val="center"/>
          </w:tcPr>
          <w:p w:rsidRPr="00AF06BB" w:rsidR="00E17FF3" w:rsidP="00A71F10" w:rsidRDefault="00E17FF3" w14:paraId="2B283C95"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41A8FB04" w14:textId="6EE63852">
            <w:pPr>
              <w:spacing w:line="276" w:lineRule="auto"/>
              <w:jc w:val="center"/>
              <w:rPr>
                <w:rFonts w:cs="Calibri" w:cstheme="minorAscii"/>
                <w:b w:val="1"/>
                <w:bCs w:val="1"/>
              </w:rPr>
            </w:pPr>
            <w:r w:rsidRPr="5B8B91BA" w:rsidR="34F0CDB0">
              <w:rPr>
                <w:rFonts w:cs="Calibri" w:cstheme="minorAscii"/>
                <w:b w:val="1"/>
                <w:bCs w:val="1"/>
              </w:rPr>
              <w:t>4</w:t>
            </w:r>
          </w:p>
        </w:tc>
      </w:tr>
      <w:tr w:rsidR="00E17FF3" w:rsidTr="5B8B91BA" w14:paraId="77584048" w14:textId="77777777">
        <w:trPr>
          <w:trHeight w:val="1338"/>
        </w:trPr>
        <w:tc>
          <w:tcPr>
            <w:tcW w:w="9062" w:type="dxa"/>
            <w:gridSpan w:val="2"/>
            <w:tcMar/>
          </w:tcPr>
          <w:p w:rsidR="00E17FF3" w:rsidP="5B8B91BA" w:rsidRDefault="00E17FF3" w14:paraId="23A20755" w14:textId="65CE8AA3">
            <w:pPr>
              <w:widowControl w:val="0"/>
              <w:spacing w:before="240" w:beforeAutospacing="off" w:after="240" w:afterAutospacing="off" w:line="240" w:lineRule="auto"/>
              <w:ind w:left="0" w:right="0"/>
              <w:jc w:val="both"/>
              <w:rPr>
                <w:rFonts w:ascii="Calibri" w:hAnsi="Calibri" w:eastAsia="Calibri" w:cs="Calibri"/>
                <w:noProof/>
                <w:sz w:val="22"/>
                <w:szCs w:val="22"/>
                <w:lang w:val="tr-TR"/>
              </w:rPr>
            </w:pPr>
            <w:r w:rsidRPr="5B8B91BA" w:rsidR="0DF32795">
              <w:rPr>
                <w:rFonts w:ascii="Calibri" w:hAnsi="Calibri" w:eastAsia="Calibri" w:cs="Calibri"/>
                <w:b w:val="0"/>
                <w:bCs w:val="0"/>
                <w:i w:val="0"/>
                <w:iCs w:val="0"/>
                <w:caps w:val="0"/>
                <w:smallCaps w:val="0"/>
                <w:noProof/>
                <w:color w:val="000000" w:themeColor="text1" w:themeTint="FF" w:themeShade="FF"/>
                <w:sz w:val="22"/>
                <w:szCs w:val="22"/>
                <w:lang w:val="tr-TR"/>
              </w:rPr>
              <w:t>Eğitim-öğretim sürecinin planlanması, uygulanması ve izlenmesi sistematik bir düzende gerçekleştirilmektedir. Program izlencesi, paydaş geri bildirimleri ve OUÇEP Mesleki Yetkinlikleri ile uyumlu olarak çok yönlü şekilde güncellenmektedir. Klinik uygulamalar ve proje bazlı çalışmaları destekleyen dersler, öğrencilerin mesleki becerilerinin geliştirilmesine odaklanmıştır. Programın güncellenmesinde daha önce yaptığımız PUKÖ’ler kapsamında disipline özgü becerilerin kazandırılmasını sağlamak üzere hem temel hem de seçmeli derslerle zenginleştirilmiştir. 2024 yılında yeni bir güncelleme yapılmamıştır. 2018-2024 yılı arasında verdiğimiz mezunlarımıza program çıktıları için anket gerçekleştirilmiş olup ilgili sonuçlar bölüm kurulunda tartışılmıştır. Müfredattaki tüm derslerimizin için kanıtta örnekte verildiği gibi ders akışı ve öğrenme kazanımlarının belirtke tabloları tamamlanmıştır.</w:t>
            </w:r>
            <w:r>
              <w:br/>
            </w:r>
            <w:r w:rsidRPr="5B8B91BA" w:rsidR="0DF32795">
              <w:rPr>
                <w:rFonts w:ascii="Calibri" w:hAnsi="Calibri" w:eastAsia="Calibri" w:cs="Calibri"/>
                <w:b w:val="1"/>
                <w:bCs w:val="1"/>
                <w:i w:val="0"/>
                <w:iCs w:val="0"/>
                <w:caps w:val="0"/>
                <w:smallCaps w:val="0"/>
                <w:noProof/>
                <w:color w:val="000000" w:themeColor="text1" w:themeTint="FF" w:themeShade="FF"/>
                <w:sz w:val="22"/>
                <w:szCs w:val="22"/>
                <w:lang w:val="tr-TR"/>
              </w:rPr>
              <w:t>[1_OD4]SBF_ODJ_PUKÖ</w:t>
            </w:r>
            <w:r>
              <w:br/>
            </w:r>
            <w:r w:rsidRPr="5B8B91BA" w:rsidR="0DF32795">
              <w:rPr>
                <w:rFonts w:ascii="Calibri" w:hAnsi="Calibri" w:eastAsia="Calibri" w:cs="Calibri"/>
                <w:b w:val="1"/>
                <w:bCs w:val="1"/>
                <w:i w:val="0"/>
                <w:iCs w:val="0"/>
                <w:caps w:val="0"/>
                <w:smallCaps w:val="0"/>
                <w:noProof/>
                <w:color w:val="000000" w:themeColor="text1" w:themeTint="FF" w:themeShade="FF"/>
                <w:sz w:val="22"/>
                <w:szCs w:val="22"/>
                <w:lang w:val="tr-TR"/>
              </w:rPr>
              <w:t>[2_OD4]SBF_ODJ_Ders_Belirtke_Tablosu_Örnekleri</w:t>
            </w:r>
            <w:r>
              <w:br/>
            </w:r>
            <w:r w:rsidRPr="5B8B91BA" w:rsidR="0DF32795">
              <w:rPr>
                <w:rFonts w:ascii="Calibri" w:hAnsi="Calibri" w:eastAsia="Calibri" w:cs="Calibri"/>
                <w:b w:val="1"/>
                <w:bCs w:val="1"/>
                <w:i w:val="0"/>
                <w:iCs w:val="0"/>
                <w:caps w:val="0"/>
                <w:smallCaps w:val="0"/>
                <w:noProof/>
                <w:color w:val="000000" w:themeColor="text1" w:themeTint="FF" w:themeShade="FF"/>
                <w:sz w:val="22"/>
                <w:szCs w:val="22"/>
                <w:lang w:val="tr-TR"/>
              </w:rPr>
              <w:t>[3_OD4]SBF_ODJ_Mezunlar_Program_Çıktıları_Anket_Sonuçlar</w:t>
            </w:r>
          </w:p>
          <w:p w:rsidR="00E17FF3" w:rsidP="00A71F10" w:rsidRDefault="00E17FF3" w14:paraId="03EEB311" w14:textId="76DDD057"/>
        </w:tc>
      </w:tr>
    </w:tbl>
    <w:p w:rsidR="00F57626" w:rsidRDefault="00F57626" w14:paraId="642BFEE3" w14:textId="77777777"/>
    <w:tbl>
      <w:tblPr>
        <w:tblStyle w:val="TabloKlavuzu"/>
        <w:tblW w:w="0" w:type="auto"/>
        <w:tblLook w:val="04A0" w:firstRow="1" w:lastRow="0" w:firstColumn="1" w:lastColumn="0" w:noHBand="0" w:noVBand="1"/>
      </w:tblPr>
      <w:tblGrid>
        <w:gridCol w:w="7083"/>
        <w:gridCol w:w="1979"/>
      </w:tblGrid>
      <w:tr w:rsidR="00E17FF3" w:rsidTr="5B8B91BA" w14:paraId="28F695D8" w14:textId="77777777">
        <w:trPr>
          <w:trHeight w:val="343"/>
        </w:trPr>
        <w:tc>
          <w:tcPr>
            <w:tcW w:w="7083" w:type="dxa"/>
            <w:vMerge w:val="restart"/>
            <w:shd w:val="clear" w:color="auto" w:fill="BADEF6"/>
            <w:tcMar/>
            <w:vAlign w:val="center"/>
          </w:tcPr>
          <w:p w:rsidRPr="00E17FF3" w:rsidR="00E17FF3" w:rsidP="00A71F10" w:rsidRDefault="00E17FF3" w14:paraId="38357113" w14:textId="17A09862">
            <w:pPr>
              <w:spacing w:line="276" w:lineRule="auto"/>
              <w:rPr>
                <w:b/>
                <w:bCs/>
                <w:u w:val="single"/>
              </w:rPr>
            </w:pPr>
            <w:r w:rsidRPr="00766111">
              <w:rPr>
                <w:b/>
                <w:bCs/>
                <w:u w:val="single"/>
              </w:rPr>
              <w:t>B.1.6. Eğitim ve öğretim süreçlerinin yönetimi</w:t>
            </w:r>
          </w:p>
        </w:tc>
        <w:tc>
          <w:tcPr>
            <w:tcW w:w="1979" w:type="dxa"/>
            <w:shd w:val="clear" w:color="auto" w:fill="BADEF6"/>
            <w:tcMar/>
            <w:vAlign w:val="center"/>
          </w:tcPr>
          <w:p w:rsidRPr="00AF06BB" w:rsidR="00E17FF3" w:rsidP="00A71F10" w:rsidRDefault="00E17FF3" w14:paraId="753FBB05" w14:textId="77777777">
            <w:pPr>
              <w:spacing w:line="276" w:lineRule="auto"/>
              <w:jc w:val="center"/>
              <w:rPr>
                <w:rFonts w:cstheme="minorHAnsi"/>
                <w:b/>
                <w:bCs/>
              </w:rPr>
            </w:pPr>
            <w:r>
              <w:rPr>
                <w:rFonts w:cstheme="minorHAnsi"/>
                <w:b/>
                <w:bCs/>
              </w:rPr>
              <w:t>Olgunluk Düzeyi</w:t>
            </w:r>
          </w:p>
        </w:tc>
      </w:tr>
      <w:tr w:rsidR="00E17FF3" w:rsidTr="5B8B91BA" w14:paraId="72F6B475" w14:textId="77777777">
        <w:trPr>
          <w:trHeight w:val="276"/>
        </w:trPr>
        <w:tc>
          <w:tcPr>
            <w:tcW w:w="7083" w:type="dxa"/>
            <w:vMerge/>
            <w:tcMar/>
            <w:vAlign w:val="center"/>
          </w:tcPr>
          <w:p w:rsidRPr="00AF06BB" w:rsidR="00E17FF3" w:rsidP="00A71F10" w:rsidRDefault="00E17FF3" w14:paraId="16DF5005"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100D8D69" w14:textId="76CA91B4">
            <w:pPr>
              <w:spacing w:line="276" w:lineRule="auto"/>
              <w:jc w:val="center"/>
              <w:rPr>
                <w:rFonts w:cs="Calibri" w:cstheme="minorAscii"/>
                <w:b w:val="1"/>
                <w:bCs w:val="1"/>
              </w:rPr>
            </w:pPr>
            <w:r w:rsidRPr="5B8B91BA" w:rsidR="6B44338D">
              <w:rPr>
                <w:rFonts w:cs="Calibri" w:cstheme="minorAscii"/>
                <w:b w:val="1"/>
                <w:bCs w:val="1"/>
              </w:rPr>
              <w:t>4</w:t>
            </w:r>
          </w:p>
        </w:tc>
      </w:tr>
      <w:tr w:rsidR="00E17FF3" w:rsidTr="5B8B91BA" w14:paraId="2D12AF71" w14:textId="77777777">
        <w:trPr>
          <w:trHeight w:val="1338"/>
        </w:trPr>
        <w:tc>
          <w:tcPr>
            <w:tcW w:w="9062" w:type="dxa"/>
            <w:gridSpan w:val="2"/>
            <w:tcMar/>
          </w:tcPr>
          <w:p w:rsidR="00E17FF3" w:rsidP="5B8B91BA" w:rsidRDefault="00E17FF3" w14:paraId="78719DC4" w14:textId="683EC92E">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0"/>
                <w:bCs w:val="0"/>
                <w:i w:val="0"/>
                <w:iCs w:val="0"/>
                <w:caps w:val="0"/>
                <w:smallCaps w:val="0"/>
                <w:noProof/>
                <w:color w:val="000000" w:themeColor="text1" w:themeTint="FF" w:themeShade="FF"/>
                <w:sz w:val="22"/>
                <w:szCs w:val="22"/>
                <w:lang w:val="tr"/>
              </w:rPr>
              <w:t>Bölümümüz, eğitim ve öğretim süreçlerini bütüncül olarak yönetmek üzere; organizasyonel yapılanmaya sahiptir. Eğitim ve öğretim süreçleri üst yönetimin koordinasyonunda yürütülmekte olup; bu süreçlere ilişkin görev ve sorumluluklar tanımlanmıştır. Programlarda öğrenme kazanımı, öğretim programı, eğitim hizmetinin verilme biçimi, öğretim yöntemi ve ölçme-değerlendirme uyumu ve tüm bu süreçlerin koordinasyonu bölüm kurulu tarafından takip edilmektedir.</w:t>
            </w: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
              </w:rPr>
              <w:t xml:space="preserve"> </w:t>
            </w:r>
          </w:p>
          <w:p w:rsidR="00E17FF3" w:rsidP="5B8B91BA" w:rsidRDefault="00E17FF3" w14:paraId="317E20CD" w14:textId="29912CF8">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0"/>
                <w:bCs w:val="0"/>
                <w:i w:val="0"/>
                <w:iCs w:val="0"/>
                <w:caps w:val="0"/>
                <w:smallCaps w:val="0"/>
                <w:noProof/>
                <w:color w:val="000000" w:themeColor="text1" w:themeTint="FF" w:themeShade="FF"/>
                <w:sz w:val="22"/>
                <w:szCs w:val="22"/>
                <w:lang w:val="tr-TR"/>
              </w:rPr>
              <w:t>Eğitim planımızda, temel bilimler, meslek dersleri ve klinik uygulamaların uyumunu sağlamaya yönelik bir planlama benimsenmiştir. Programdaki her bir dersin öğretim yöntemleri ve ölçme-değerlendirme uygulamaları, mesleki yeterlilikleri destekleyecek şekilde tasarlanmıştır. 2024 yılında klinik uygulama protokollerinde güncellemeler yapılarak mentörlük ve vaka analizleri sürece dahil edilmiş ve mentörlerin iş tanımı belirlenerek resmi hale dönüştürülmüştür. Mesleki Uygulama derslerini açmak üzere başlattığımız PUKÖ döngümüzün süreci geri bildirimler alınarak geliştirilmeye devam etmektedir.</w:t>
            </w:r>
          </w:p>
          <w:p w:rsidR="00E17FF3" w:rsidP="5B8B91BA" w:rsidRDefault="00E17FF3" w14:paraId="731198FF" w14:textId="1AFD0815">
            <w:pPr>
              <w:widowControl w:val="0"/>
              <w:spacing w:before="0" w:beforeAutospacing="off" w:after="40" w:afterAutospacing="off" w:line="240" w:lineRule="auto"/>
              <w:ind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[1_OD4]SB</w:t>
            </w:r>
            <w:r w:rsidRPr="5B8B91BA" w:rsidR="487B0E95">
              <w:rPr>
                <w:rFonts w:ascii="Calibri" w:hAnsi="Calibri" w:eastAsia="Calibri" w:cs="Calibri"/>
                <w:b w:val="1"/>
                <w:bCs w:val="1"/>
                <w:i w:val="0"/>
                <w:iCs w:val="0"/>
                <w:caps w:val="0"/>
                <w:smallCaps w:val="0"/>
                <w:noProof/>
                <w:color w:val="000000" w:themeColor="text1" w:themeTint="FF" w:themeShade="FF"/>
                <w:sz w:val="22"/>
                <w:szCs w:val="22"/>
                <w:lang w:val="tr-TR"/>
              </w:rPr>
              <w:t>F</w:t>
            </w: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_ODJ_Komisyon_ve_Koordinatörlük_Üye_Listesi</w:t>
            </w:r>
          </w:p>
          <w:p w:rsidR="00E17FF3" w:rsidP="5B8B91BA" w:rsidRDefault="00E17FF3" w14:paraId="772E2D23" w14:textId="7DD34378">
            <w:pPr>
              <w:widowControl w:val="0"/>
              <w:spacing w:before="0" w:beforeAutospacing="off" w:after="40" w:afterAutospacing="off" w:line="240" w:lineRule="auto"/>
              <w:ind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[2_OD4]SB</w:t>
            </w:r>
            <w:r w:rsidRPr="5B8B91BA" w:rsidR="752466DE">
              <w:rPr>
                <w:rFonts w:ascii="Calibri" w:hAnsi="Calibri" w:eastAsia="Calibri" w:cs="Calibri"/>
                <w:b w:val="1"/>
                <w:bCs w:val="1"/>
                <w:i w:val="0"/>
                <w:iCs w:val="0"/>
                <w:caps w:val="0"/>
                <w:smallCaps w:val="0"/>
                <w:noProof/>
                <w:color w:val="000000" w:themeColor="text1" w:themeTint="FF" w:themeShade="FF"/>
                <w:sz w:val="22"/>
                <w:szCs w:val="22"/>
                <w:lang w:val="tr-TR"/>
              </w:rPr>
              <w:t>F</w:t>
            </w: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_ODJ_ Odyoloji_Laboratuvar_Mentörü_İş_Tanımı</w:t>
            </w:r>
          </w:p>
          <w:p w:rsidR="00E17FF3" w:rsidP="5B8B91BA" w:rsidRDefault="00E17FF3" w14:paraId="04C8312A" w14:textId="763BD17B">
            <w:pPr>
              <w:widowControl w:val="0"/>
              <w:spacing w:before="0" w:beforeAutospacing="off" w:after="40" w:afterAutospacing="off" w:line="240" w:lineRule="auto"/>
              <w:ind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[3_OD4]SB</w:t>
            </w:r>
            <w:r w:rsidRPr="5B8B91BA" w:rsidR="4C737FCD">
              <w:rPr>
                <w:rFonts w:ascii="Calibri" w:hAnsi="Calibri" w:eastAsia="Calibri" w:cs="Calibri"/>
                <w:b w:val="1"/>
                <w:bCs w:val="1"/>
                <w:i w:val="0"/>
                <w:iCs w:val="0"/>
                <w:caps w:val="0"/>
                <w:smallCaps w:val="0"/>
                <w:noProof/>
                <w:color w:val="000000" w:themeColor="text1" w:themeTint="FF" w:themeShade="FF"/>
                <w:sz w:val="22"/>
                <w:szCs w:val="22"/>
                <w:lang w:val="tr-TR"/>
              </w:rPr>
              <w:t>F</w:t>
            </w: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_ODJ_Mesleki_Uygulama_İş_Akış_Süreci</w:t>
            </w:r>
          </w:p>
          <w:p w:rsidR="00E17FF3" w:rsidP="5B8B91BA" w:rsidRDefault="00E17FF3" w14:paraId="3F9AF40C" w14:textId="62FD0183">
            <w:pPr>
              <w:widowControl w:val="0"/>
              <w:spacing w:before="0" w:beforeAutospacing="off" w:after="40" w:afterAutospacing="off" w:line="240" w:lineRule="auto"/>
              <w:ind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[4_OD4]SB</w:t>
            </w:r>
            <w:r w:rsidRPr="5B8B91BA" w:rsidR="2B4AEEC5">
              <w:rPr>
                <w:rFonts w:ascii="Calibri" w:hAnsi="Calibri" w:eastAsia="Calibri" w:cs="Calibri"/>
                <w:b w:val="1"/>
                <w:bCs w:val="1"/>
                <w:i w:val="0"/>
                <w:iCs w:val="0"/>
                <w:caps w:val="0"/>
                <w:smallCaps w:val="0"/>
                <w:noProof/>
                <w:color w:val="000000" w:themeColor="text1" w:themeTint="FF" w:themeShade="FF"/>
                <w:sz w:val="22"/>
                <w:szCs w:val="22"/>
                <w:lang w:val="tr-TR"/>
              </w:rPr>
              <w:t>F</w:t>
            </w:r>
            <w:r w:rsidRPr="5B8B91BA" w:rsidR="2C402871">
              <w:rPr>
                <w:rFonts w:ascii="Calibri" w:hAnsi="Calibri" w:eastAsia="Calibri" w:cs="Calibri"/>
                <w:b w:val="1"/>
                <w:bCs w:val="1"/>
                <w:i w:val="0"/>
                <w:iCs w:val="0"/>
                <w:caps w:val="0"/>
                <w:smallCaps w:val="0"/>
                <w:noProof/>
                <w:color w:val="000000" w:themeColor="text1" w:themeTint="FF" w:themeShade="FF"/>
                <w:sz w:val="22"/>
                <w:szCs w:val="22"/>
                <w:lang w:val="tr-TR"/>
              </w:rPr>
              <w:t>_ODJ_Mesleki_Uygulama_PUKÖ</w:t>
            </w:r>
          </w:p>
          <w:p w:rsidR="00E17FF3" w:rsidP="00A71F10" w:rsidRDefault="00E17FF3" w14:paraId="7D75D8FF" w14:textId="3ADCABA0"/>
        </w:tc>
      </w:tr>
    </w:tbl>
    <w:p w:rsidR="00E17FF3" w:rsidRDefault="00E17FF3" w14:paraId="00FD009D" w14:textId="77777777"/>
    <w:p w:rsidR="00E17FF3" w:rsidRDefault="00E17FF3" w14:paraId="254D32A2" w14:textId="7E7F0594">
      <w:pPr>
        <w:rPr>
          <w:b/>
        </w:rPr>
      </w:pPr>
      <w:r w:rsidRPr="00766111">
        <w:rPr>
          <w:b/>
        </w:rPr>
        <w:t>B.2. Programların Yürütülmesi</w:t>
      </w:r>
    </w:p>
    <w:p w:rsidR="00E17FF3" w:rsidRDefault="00E17FF3" w14:paraId="6A05FCF1" w14:textId="2FF534FD"/>
    <w:tbl>
      <w:tblPr>
        <w:tblStyle w:val="TabloKlavuzu"/>
        <w:tblW w:w="0" w:type="auto"/>
        <w:tblLook w:val="04A0" w:firstRow="1" w:lastRow="0" w:firstColumn="1" w:lastColumn="0" w:noHBand="0" w:noVBand="1"/>
      </w:tblPr>
      <w:tblGrid>
        <w:gridCol w:w="7083"/>
        <w:gridCol w:w="1979"/>
      </w:tblGrid>
      <w:tr w:rsidR="00E17FF3" w:rsidTr="5B8B91BA" w14:paraId="2AF96289" w14:textId="77777777">
        <w:trPr>
          <w:trHeight w:val="343"/>
        </w:trPr>
        <w:tc>
          <w:tcPr>
            <w:tcW w:w="7083" w:type="dxa"/>
            <w:vMerge w:val="restart"/>
            <w:shd w:val="clear" w:color="auto" w:fill="BADEF6"/>
            <w:tcMar/>
            <w:vAlign w:val="center"/>
          </w:tcPr>
          <w:p w:rsidRPr="00E17FF3" w:rsidR="00E17FF3" w:rsidP="00E17FF3" w:rsidRDefault="00E17FF3" w14:paraId="7EB5D698" w14:textId="5F55AB31">
            <w:pPr>
              <w:spacing w:line="276" w:lineRule="auto"/>
              <w:jc w:val="both"/>
              <w:rPr>
                <w:b/>
                <w:bCs/>
                <w:u w:val="single"/>
              </w:rPr>
            </w:pPr>
            <w:r w:rsidRPr="00766111">
              <w:rPr>
                <w:b/>
                <w:bCs/>
                <w:u w:val="single"/>
              </w:rPr>
              <w:t xml:space="preserve">B.2.1. Öğretim yöntem ve teknikleri </w:t>
            </w:r>
          </w:p>
        </w:tc>
        <w:tc>
          <w:tcPr>
            <w:tcW w:w="1979" w:type="dxa"/>
            <w:shd w:val="clear" w:color="auto" w:fill="BADEF6"/>
            <w:tcMar/>
            <w:vAlign w:val="center"/>
          </w:tcPr>
          <w:p w:rsidRPr="00AF06BB" w:rsidR="00E17FF3" w:rsidP="00A71F10" w:rsidRDefault="00E17FF3" w14:paraId="20F67BD5" w14:textId="77777777">
            <w:pPr>
              <w:spacing w:line="276" w:lineRule="auto"/>
              <w:jc w:val="center"/>
              <w:rPr>
                <w:rFonts w:cstheme="minorHAnsi"/>
                <w:b/>
                <w:bCs/>
              </w:rPr>
            </w:pPr>
            <w:r>
              <w:rPr>
                <w:rFonts w:cstheme="minorHAnsi"/>
                <w:b/>
                <w:bCs/>
              </w:rPr>
              <w:t>Olgunluk Düzeyi</w:t>
            </w:r>
          </w:p>
        </w:tc>
      </w:tr>
      <w:tr w:rsidR="00E17FF3" w:rsidTr="5B8B91BA" w14:paraId="6FA650D7" w14:textId="77777777">
        <w:trPr>
          <w:trHeight w:val="276"/>
        </w:trPr>
        <w:tc>
          <w:tcPr>
            <w:tcW w:w="7083" w:type="dxa"/>
            <w:vMerge/>
            <w:tcMar/>
            <w:vAlign w:val="center"/>
          </w:tcPr>
          <w:p w:rsidRPr="00AF06BB" w:rsidR="00E17FF3" w:rsidP="00A71F10" w:rsidRDefault="00E17FF3" w14:paraId="3C45F889"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635C86A5" w14:textId="723943CE">
            <w:pPr>
              <w:spacing w:line="276" w:lineRule="auto"/>
              <w:jc w:val="center"/>
              <w:rPr>
                <w:rFonts w:cs="Calibri" w:cstheme="minorAscii"/>
                <w:b w:val="1"/>
                <w:bCs w:val="1"/>
              </w:rPr>
            </w:pPr>
            <w:r w:rsidRPr="5B8B91BA" w:rsidR="5120BA30">
              <w:rPr>
                <w:rFonts w:cs="Calibri" w:cstheme="minorAscii"/>
                <w:b w:val="1"/>
                <w:bCs w:val="1"/>
              </w:rPr>
              <w:t>4</w:t>
            </w:r>
          </w:p>
        </w:tc>
      </w:tr>
      <w:tr w:rsidR="00E17FF3" w:rsidTr="5B8B91BA" w14:paraId="4F6FFF01" w14:textId="77777777">
        <w:trPr>
          <w:trHeight w:val="1338"/>
        </w:trPr>
        <w:tc>
          <w:tcPr>
            <w:tcW w:w="9062" w:type="dxa"/>
            <w:gridSpan w:val="2"/>
            <w:tcMar/>
          </w:tcPr>
          <w:p w:rsidR="00E17FF3" w:rsidP="00A71F10" w:rsidRDefault="00E17FF3" w14:paraId="6B7E37ED" w14:textId="6FB83BE3">
            <w:r w:rsidR="5C27A34C">
              <w:rPr/>
              <w:t xml:space="preserve">Bölümümüz öğretim yöntem ve teknikleri İstanbul Medipol Üniversitesi Önlisans ve Lisans Öğretim Yönetmeliğine uygun yapılmaktadır. Öğrencilerimiz 2. ve 3. sınıftan itibaren laboratuvarlarımızda Mesleki Uygulama Dersleri kapsamında uygulama yaparak uygulama becerilerini geliştirmektedir. Özellikle 3. ve 4. sınıfta aldıkları Seminer, Mezuniyet Projesi  ve Materyal ve Program Hazırlama derslerle sunum becerilerini geliştirmekte, düşündükleri eğitici materyalleri ürüne dönüştürmekte ve literatür taraması yaparak proje hazırlama imkanı bulmaktadır. Bunun yanı sıra eğitim programımıza özgü uygulama ağırlıklı (Beceri uygulaması, vaka raporu yazma, klinik dosyası hazırlama, veri toplama ve çözümleme, materyal hazırlama ve ürün geliştirme gibi) özel yöntemler de kullanılmaktadır verilen örnekte, 4. Sınıf İşitme Kayıplılarda Materyal ve Program Hazırlama dersinde öğrencilerden işitsel rehabilitasyon seanslarında kullanılmak üzere terapi materyalleri geliştirmeleri istenmektedir. </w:t>
            </w:r>
          </w:p>
          <w:p w:rsidR="00E17FF3" w:rsidP="5B8B91BA" w:rsidRDefault="00E17FF3" w14:paraId="5A782D55" w14:textId="04B247CC">
            <w:pPr>
              <w:pStyle w:val="Normal"/>
              <w:rPr>
                <w:b w:val="1"/>
                <w:bCs w:val="1"/>
              </w:rPr>
            </w:pPr>
            <w:r w:rsidR="5C27A34C">
              <w:rPr/>
              <w:t xml:space="preserve">Her yeni eğitim-öğretim yılına başlamadan önce ve eğitim-öğretim yılı sonunda öğrenci temsilcileri ile toplantı yapılarak dersler ile ilgili olarak görüşleri alınarak gerekli görülen düzenlemeler yapılmaktadır.  </w:t>
            </w:r>
            <w:r>
              <w:br/>
            </w:r>
            <w:r w:rsidRPr="5B8B91BA" w:rsidR="5C27A34C">
              <w:rPr>
                <w:b w:val="1"/>
                <w:bCs w:val="1"/>
              </w:rPr>
              <w:t>[1_OD4]SB</w:t>
            </w:r>
            <w:r w:rsidRPr="5B8B91BA" w:rsidR="0F8ED073">
              <w:rPr>
                <w:b w:val="1"/>
                <w:bCs w:val="1"/>
              </w:rPr>
              <w:t>F</w:t>
            </w:r>
            <w:r w:rsidRPr="5B8B91BA" w:rsidR="5C27A34C">
              <w:rPr>
                <w:b w:val="1"/>
                <w:bCs w:val="1"/>
              </w:rPr>
              <w:t xml:space="preserve">_ODJ_Bölümü_Okutulacak_Dersler_İşaretli </w:t>
            </w:r>
            <w:r>
              <w:br/>
            </w:r>
            <w:r w:rsidRPr="5B8B91BA" w:rsidR="5C27A34C">
              <w:rPr>
                <w:b w:val="1"/>
                <w:bCs w:val="1"/>
              </w:rPr>
              <w:t>[2_OD4]SB</w:t>
            </w:r>
            <w:r w:rsidRPr="5B8B91BA" w:rsidR="5DC4E141">
              <w:rPr>
                <w:b w:val="1"/>
                <w:bCs w:val="1"/>
              </w:rPr>
              <w:t>F</w:t>
            </w:r>
            <w:r w:rsidRPr="5B8B91BA" w:rsidR="5C27A34C">
              <w:rPr>
                <w:b w:val="1"/>
                <w:bCs w:val="1"/>
              </w:rPr>
              <w:t>_ODJ_Materyal_Geliştirme_Örnekleri [3_OD4]SB</w:t>
            </w:r>
            <w:r w:rsidRPr="5B8B91BA" w:rsidR="5E3A2EBA">
              <w:rPr>
                <w:b w:val="1"/>
                <w:bCs w:val="1"/>
              </w:rPr>
              <w:t>F</w:t>
            </w:r>
            <w:r w:rsidRPr="5B8B91BA" w:rsidR="5C27A34C">
              <w:rPr>
                <w:b w:val="1"/>
                <w:bCs w:val="1"/>
              </w:rPr>
              <w:t>_ODJ_Mezuniyet_Projesi_Ders_Tasarımı</w:t>
            </w:r>
          </w:p>
        </w:tc>
      </w:tr>
    </w:tbl>
    <w:p w:rsidR="00E17FF3" w:rsidRDefault="00E17FF3" w14:paraId="6CFE9C0F" w14:textId="4D55DA6D"/>
    <w:tbl>
      <w:tblPr>
        <w:tblStyle w:val="TabloKlavuzu"/>
        <w:tblW w:w="0" w:type="auto"/>
        <w:tblLook w:val="04A0" w:firstRow="1" w:lastRow="0" w:firstColumn="1" w:lastColumn="0" w:noHBand="0" w:noVBand="1"/>
      </w:tblPr>
      <w:tblGrid>
        <w:gridCol w:w="7083"/>
        <w:gridCol w:w="1979"/>
      </w:tblGrid>
      <w:tr w:rsidR="00E17FF3" w:rsidTr="5B8B91BA" w14:paraId="1A4DB5AA" w14:textId="77777777">
        <w:trPr>
          <w:trHeight w:val="343"/>
        </w:trPr>
        <w:tc>
          <w:tcPr>
            <w:tcW w:w="7083" w:type="dxa"/>
            <w:vMerge w:val="restart"/>
            <w:shd w:val="clear" w:color="auto" w:fill="BADEF6"/>
            <w:tcMar/>
            <w:vAlign w:val="center"/>
          </w:tcPr>
          <w:p w:rsidRPr="00E17FF3" w:rsidR="00E17FF3" w:rsidP="00E17FF3" w:rsidRDefault="00E17FF3" w14:paraId="0870C9DB" w14:textId="03FD58D7">
            <w:pPr>
              <w:spacing w:line="276" w:lineRule="auto"/>
              <w:rPr>
                <w:b/>
                <w:bCs/>
                <w:u w:val="single"/>
              </w:rPr>
            </w:pPr>
            <w:r w:rsidRPr="00766111">
              <w:rPr>
                <w:b/>
                <w:bCs/>
                <w:u w:val="single"/>
              </w:rPr>
              <w:t xml:space="preserve">B.2.2. Ölçme ve değerlendirme </w:t>
            </w:r>
          </w:p>
        </w:tc>
        <w:tc>
          <w:tcPr>
            <w:tcW w:w="1979" w:type="dxa"/>
            <w:shd w:val="clear" w:color="auto" w:fill="BADEF6"/>
            <w:tcMar/>
            <w:vAlign w:val="center"/>
          </w:tcPr>
          <w:p w:rsidRPr="00AF06BB" w:rsidR="00E17FF3" w:rsidP="00A71F10" w:rsidRDefault="00E17FF3" w14:paraId="69FC9785" w14:textId="77777777">
            <w:pPr>
              <w:spacing w:line="276" w:lineRule="auto"/>
              <w:jc w:val="center"/>
              <w:rPr>
                <w:rFonts w:cstheme="minorHAnsi"/>
                <w:b/>
                <w:bCs/>
              </w:rPr>
            </w:pPr>
            <w:r>
              <w:rPr>
                <w:rFonts w:cstheme="minorHAnsi"/>
                <w:b/>
                <w:bCs/>
              </w:rPr>
              <w:t>Olgunluk Düzeyi</w:t>
            </w:r>
          </w:p>
        </w:tc>
      </w:tr>
      <w:tr w:rsidR="00E17FF3" w:rsidTr="5B8B91BA" w14:paraId="09C20D78" w14:textId="77777777">
        <w:trPr>
          <w:trHeight w:val="276"/>
        </w:trPr>
        <w:tc>
          <w:tcPr>
            <w:tcW w:w="7083" w:type="dxa"/>
            <w:vMerge/>
            <w:tcMar/>
            <w:vAlign w:val="center"/>
          </w:tcPr>
          <w:p w:rsidRPr="00AF06BB" w:rsidR="00E17FF3" w:rsidP="00A71F10" w:rsidRDefault="00E17FF3" w14:paraId="323F0743"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37065A46" w14:textId="2A6310B0">
            <w:pPr>
              <w:spacing w:line="276" w:lineRule="auto"/>
              <w:jc w:val="center"/>
              <w:rPr>
                <w:rFonts w:cs="Calibri" w:cstheme="minorAscii"/>
                <w:b w:val="1"/>
                <w:bCs w:val="1"/>
              </w:rPr>
            </w:pPr>
            <w:r w:rsidRPr="5B8B91BA" w:rsidR="2857E3C2">
              <w:rPr>
                <w:rFonts w:cs="Calibri" w:cstheme="minorAscii"/>
                <w:b w:val="1"/>
                <w:bCs w:val="1"/>
              </w:rPr>
              <w:t>4</w:t>
            </w:r>
          </w:p>
        </w:tc>
      </w:tr>
      <w:tr w:rsidR="00E17FF3" w:rsidTr="5B8B91BA" w14:paraId="22E7EEEE" w14:textId="77777777">
        <w:trPr>
          <w:trHeight w:val="1338"/>
        </w:trPr>
        <w:tc>
          <w:tcPr>
            <w:tcW w:w="9062" w:type="dxa"/>
            <w:gridSpan w:val="2"/>
            <w:tcMar/>
          </w:tcPr>
          <w:p w:rsidR="00E17FF3" w:rsidP="00A71F10" w:rsidRDefault="00E17FF3" w14:paraId="746C6F6F" w14:textId="6F4C6AA3">
            <w:r w:rsidR="30A47462">
              <w:rPr/>
              <w:t xml:space="preserve">Bölümümüz ölçme ve değerlendirme sistemi, İstanbul Medipol Üniversitesi Ölçme ve Değerlendirme Yönergesine göre yapılmaktadır. Sınav programları bölüm derslerinin günlere dengeli bir şekilde yayılmasıyla planlanmakta ve sınıf temsilcileri ile uygunluğu tartışıldıktan sonra kurumun web sayfasından öğrencilere ilan edilmektedir. Temsilcilerle yapılan toplantı sonra Sınav Takvimi Geri Dönüt Raporu hazırlanmış ve bölüm kuruluna sunulmuştur. </w:t>
            </w:r>
          </w:p>
          <w:p w:rsidR="00E17FF3" w:rsidP="5B8B91BA" w:rsidRDefault="00E17FF3" w14:paraId="58761614" w14:textId="5790A146">
            <w:pPr>
              <w:pStyle w:val="Normal"/>
            </w:pPr>
            <w:r w:rsidR="30A47462">
              <w:rPr/>
              <w:t xml:space="preserve"> </w:t>
            </w:r>
          </w:p>
          <w:p w:rsidR="00E17FF3" w:rsidP="5B8B91BA" w:rsidRDefault="00E17FF3" w14:paraId="4E6B2DE5" w14:textId="07F14453">
            <w:pPr>
              <w:pStyle w:val="Normal"/>
              <w:rPr>
                <w:b w:val="1"/>
                <w:bCs w:val="1"/>
              </w:rPr>
            </w:pPr>
            <w:r w:rsidR="30A47462">
              <w:rPr/>
              <w:t xml:space="preserve">Sınavlarda, her dersin öğrenim hedeflerine uygun sorular hazırlanarak ve konular arasında özdeşlik sağlanmaya çalışılmaktadır. 2024 yılında tüm sınavlarımızın belirtke tabloları tamamlanmıştır. Objektif bir değerlendirme süreci ve yabancı öğrencilerin klasik sınavlarda kendini ifade etmekte dil bariyerine takılmaması için çoktan seçmeli ara ve genel sınavlar uygulanmaktadır. Sınav soruları belirtke tablolarına işlenerek ders kazanımları ile uyumu değerlendirilmekte ve gösterilmektedir. Sınav soruları sınavdan sonra sınıfta öğrenciler ile birlikte çözülerek şeffaflık ve güvenilirlik sağlanmaktadır. Dersin sonunda sınıf temsilcilerinin ve ders öğretim üyelerinin imzaladığı tutanaklar tutulmaktadır. Uygulama derslerimizin ölçme ve değerlendirmesi uygulama sınavı ile yapılmaktadır. Bu sayede mesleki yeterlikler ve ve ders kazanımlarının sağlanması değerlendirilebilmektedir. </w:t>
            </w:r>
            <w:r>
              <w:br/>
            </w:r>
            <w:r w:rsidRPr="5B8B91BA" w:rsidR="30A47462">
              <w:rPr>
                <w:b w:val="1"/>
                <w:bCs w:val="1"/>
              </w:rPr>
              <w:t xml:space="preserve">[1_OD4]SBF_ODJ_Sınav_Takvimi_Geri_Dönüt_Toplantı_Tutanağı </w:t>
            </w:r>
          </w:p>
          <w:p w:rsidR="00E17FF3" w:rsidP="5B8B91BA" w:rsidRDefault="00E17FF3" w14:paraId="2380F33F" w14:textId="72AAA3CF">
            <w:pPr>
              <w:pStyle w:val="Normal"/>
              <w:rPr>
                <w:b w:val="1"/>
                <w:bCs w:val="1"/>
              </w:rPr>
            </w:pPr>
            <w:r w:rsidRPr="5B8B91BA" w:rsidR="30A47462">
              <w:rPr>
                <w:b w:val="1"/>
                <w:bCs w:val="1"/>
              </w:rPr>
              <w:t xml:space="preserve">[2_OD4]SBF_ODJ_ 23-24_Bahar_Ara_Sınav_Takvimi_Geri_Dönüt_Raporu </w:t>
            </w:r>
            <w:r>
              <w:br/>
            </w:r>
            <w:r w:rsidRPr="5B8B91BA" w:rsidR="30A47462">
              <w:rPr>
                <w:b w:val="1"/>
                <w:bCs w:val="1"/>
              </w:rPr>
              <w:t xml:space="preserve">[3_OD4]SBF_ODJ_ Sınav_Belirtke_Tablosu_Ornekleri  </w:t>
            </w:r>
            <w:r>
              <w:br/>
            </w:r>
            <w:r w:rsidRPr="5B8B91BA" w:rsidR="30A47462">
              <w:rPr>
                <w:b w:val="1"/>
                <w:bCs w:val="1"/>
              </w:rPr>
              <w:t xml:space="preserve">[4_OD4]SBF_ODJ_Sınav_Soru_Çözüm_Tutanağı </w:t>
            </w:r>
          </w:p>
          <w:p w:rsidR="00E17FF3" w:rsidP="5B8B91BA" w:rsidRDefault="00E17FF3" w14:paraId="748B667E" w14:textId="2ED19920">
            <w:pPr>
              <w:pStyle w:val="Normal"/>
              <w:rPr>
                <w:b w:val="1"/>
                <w:bCs w:val="1"/>
              </w:rPr>
            </w:pPr>
            <w:r w:rsidRPr="5B8B91BA" w:rsidR="30A47462">
              <w:rPr>
                <w:b w:val="1"/>
                <w:bCs w:val="1"/>
              </w:rPr>
              <w:t>[5_OD4]SBF_ODJ_Uygulama_Sınavı_Puan_Çizelgesi_Örneği</w:t>
            </w:r>
          </w:p>
        </w:tc>
      </w:tr>
    </w:tbl>
    <w:p w:rsidR="00E17FF3" w:rsidRDefault="00E17FF3" w14:paraId="71A956B8" w14:textId="3A4830C3"/>
    <w:tbl>
      <w:tblPr>
        <w:tblStyle w:val="TabloKlavuzu"/>
        <w:tblW w:w="0" w:type="auto"/>
        <w:tblLook w:val="04A0" w:firstRow="1" w:lastRow="0" w:firstColumn="1" w:lastColumn="0" w:noHBand="0" w:noVBand="1"/>
      </w:tblPr>
      <w:tblGrid>
        <w:gridCol w:w="7083"/>
        <w:gridCol w:w="1979"/>
      </w:tblGrid>
      <w:tr w:rsidR="00E17FF3" w:rsidTr="5B8B91BA" w14:paraId="4ECEBFF7" w14:textId="77777777">
        <w:trPr>
          <w:trHeight w:val="343"/>
        </w:trPr>
        <w:tc>
          <w:tcPr>
            <w:tcW w:w="7083" w:type="dxa"/>
            <w:vMerge w:val="restart"/>
            <w:shd w:val="clear" w:color="auto" w:fill="BADEF6"/>
            <w:tcMar/>
            <w:vAlign w:val="center"/>
          </w:tcPr>
          <w:p w:rsidRPr="00E17FF3" w:rsidR="00E17FF3" w:rsidP="00E17FF3" w:rsidRDefault="00E17FF3" w14:paraId="13144319" w14:textId="6C4387E9">
            <w:pPr>
              <w:spacing w:line="276" w:lineRule="auto"/>
              <w:jc w:val="both"/>
              <w:rPr>
                <w:b/>
                <w:bCs/>
                <w:u w:val="single"/>
              </w:rPr>
            </w:pPr>
            <w:r w:rsidRPr="00766111">
              <w:rPr>
                <w:b/>
                <w:bCs/>
                <w:u w:val="single"/>
              </w:rPr>
              <w:t xml:space="preserve">B.2.3. Öğrenci kabulü, önceki öğrenmenin tanınması ve kredilendirilmesi* </w:t>
            </w:r>
          </w:p>
        </w:tc>
        <w:tc>
          <w:tcPr>
            <w:tcW w:w="1979" w:type="dxa"/>
            <w:shd w:val="clear" w:color="auto" w:fill="BADEF6"/>
            <w:tcMar/>
            <w:vAlign w:val="center"/>
          </w:tcPr>
          <w:p w:rsidRPr="00AF06BB" w:rsidR="00E17FF3" w:rsidP="00A71F10" w:rsidRDefault="00E17FF3" w14:paraId="0B5ECC42" w14:textId="77777777">
            <w:pPr>
              <w:spacing w:line="276" w:lineRule="auto"/>
              <w:jc w:val="center"/>
              <w:rPr>
                <w:rFonts w:cstheme="minorHAnsi"/>
                <w:b/>
                <w:bCs/>
              </w:rPr>
            </w:pPr>
            <w:r>
              <w:rPr>
                <w:rFonts w:cstheme="minorHAnsi"/>
                <w:b/>
                <w:bCs/>
              </w:rPr>
              <w:t>Olgunluk Düzeyi</w:t>
            </w:r>
          </w:p>
        </w:tc>
      </w:tr>
      <w:tr w:rsidR="00E17FF3" w:rsidTr="5B8B91BA" w14:paraId="5BCDAEBA" w14:textId="77777777">
        <w:trPr>
          <w:trHeight w:val="276"/>
        </w:trPr>
        <w:tc>
          <w:tcPr>
            <w:tcW w:w="7083" w:type="dxa"/>
            <w:vMerge/>
            <w:tcMar/>
            <w:vAlign w:val="center"/>
          </w:tcPr>
          <w:p w:rsidRPr="00AF06BB" w:rsidR="00E17FF3" w:rsidP="00A71F10" w:rsidRDefault="00E17FF3" w14:paraId="6CA74536"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68172AB1" w14:textId="5A796B2F">
            <w:pPr>
              <w:spacing w:line="276" w:lineRule="auto"/>
              <w:jc w:val="center"/>
              <w:rPr>
                <w:rFonts w:cs="Calibri" w:cstheme="minorAscii"/>
                <w:b w:val="1"/>
                <w:bCs w:val="1"/>
              </w:rPr>
            </w:pPr>
            <w:r w:rsidRPr="5B8B91BA" w:rsidR="5D9FFE39">
              <w:rPr>
                <w:rFonts w:cs="Calibri" w:cstheme="minorAscii"/>
                <w:b w:val="1"/>
                <w:bCs w:val="1"/>
              </w:rPr>
              <w:t>3</w:t>
            </w:r>
          </w:p>
        </w:tc>
      </w:tr>
      <w:tr w:rsidR="00E17FF3" w:rsidTr="5B8B91BA" w14:paraId="460EECC5" w14:textId="77777777">
        <w:trPr>
          <w:trHeight w:val="1338"/>
        </w:trPr>
        <w:tc>
          <w:tcPr>
            <w:tcW w:w="9062" w:type="dxa"/>
            <w:gridSpan w:val="2"/>
            <w:tcMar/>
          </w:tcPr>
          <w:p w:rsidR="00E17FF3" w:rsidP="5B8B91BA" w:rsidRDefault="00E17FF3" w14:paraId="1054AA41" w14:textId="23AA58E0">
            <w:pPr>
              <w:widowControl w:val="0"/>
              <w:spacing w:before="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5D9FFE39">
              <w:rPr>
                <w:rFonts w:ascii="Calibri" w:hAnsi="Calibri" w:eastAsia="Calibri" w:cs="Calibri"/>
                <w:b w:val="0"/>
                <w:bCs w:val="0"/>
                <w:i w:val="0"/>
                <w:iCs w:val="0"/>
                <w:caps w:val="0"/>
                <w:smallCaps w:val="0"/>
                <w:noProof/>
                <w:color w:val="000000" w:themeColor="text1" w:themeTint="FF" w:themeShade="FF"/>
                <w:sz w:val="22"/>
                <w:szCs w:val="22"/>
                <w:lang w:val="tr-TR"/>
              </w:rPr>
              <w:t>Bölümümüze kabul edilebilmek için, lise veya eşdeğer bir eğitim programını tamamlayarak diploma sahibi olmak ve ÖSYM tarafından düzenlenen sınavlardan yeterli puanı elde etmek gerekmektedir. Öğrenci kabul süreci, yükseköğretim kurulu tarafından belirlenen kurallar çerçevesinde merkezi yerleştirme sistemi ile gerçekleştirilmektedir.</w:t>
            </w:r>
          </w:p>
          <w:p w:rsidR="00E17FF3" w:rsidP="5B8B91BA" w:rsidRDefault="00E17FF3" w14:paraId="68008F08" w14:textId="2049492C">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5D9FFE39">
              <w:rPr>
                <w:rFonts w:ascii="Calibri" w:hAnsi="Calibri" w:eastAsia="Calibri" w:cs="Calibri"/>
                <w:b w:val="0"/>
                <w:bCs w:val="0"/>
                <w:i w:val="0"/>
                <w:iCs w:val="0"/>
                <w:caps w:val="0"/>
                <w:smallCaps w:val="0"/>
                <w:noProof/>
                <w:color w:val="000000" w:themeColor="text1" w:themeTint="FF" w:themeShade="FF"/>
                <w:sz w:val="22"/>
                <w:szCs w:val="22"/>
                <w:lang w:val="tr-TR"/>
              </w:rPr>
              <w:t>Öğrenciler, daha önce kayıtlı oldukları yükseköğretim kurumlarından veya denkliği kabul edilen bir kuruluştan aldıkları ve başarılı oldukları dersler için muafiyet talebinde bulunabilirler. Önceki öğrenimin tanınması ile ilgili ayrıntılı bilgilere, kurumun web sitesindeki "Önceki Öğrenimin Tanınması" başlığı altından ulaşılabilir.</w:t>
            </w:r>
          </w:p>
          <w:p w:rsidR="00E17FF3" w:rsidP="5B8B91BA" w:rsidRDefault="00E17FF3" w14:paraId="26DDB66F" w14:textId="5B101F76">
            <w:pPr>
              <w:widowControl w:val="0"/>
              <w:spacing w:before="24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5D9FFE39">
              <w:rPr>
                <w:rFonts w:ascii="Calibri" w:hAnsi="Calibri" w:eastAsia="Calibri" w:cs="Calibri"/>
                <w:b w:val="1"/>
                <w:bCs w:val="1"/>
                <w:i w:val="0"/>
                <w:iCs w:val="0"/>
                <w:caps w:val="0"/>
                <w:smallCaps w:val="0"/>
                <w:noProof/>
                <w:color w:val="000000" w:themeColor="text1" w:themeTint="FF" w:themeShade="FF"/>
                <w:sz w:val="22"/>
                <w:szCs w:val="22"/>
                <w:lang w:val="tr-TR"/>
              </w:rPr>
              <w:t>[OD3]</w:t>
            </w:r>
            <w:hyperlink w:anchor="oncekiOgrenimTaninmasi" r:id="Rce9f28c8fd654174">
              <w:r w:rsidRPr="5B8B91BA" w:rsidR="5D9FFE39">
                <w:rPr>
                  <w:rStyle w:val="Hyperlink"/>
                  <w:rFonts w:ascii="Calibri" w:hAnsi="Calibri" w:eastAsia="Calibri" w:cs="Calibri"/>
                  <w:b w:val="0"/>
                  <w:bCs w:val="0"/>
                  <w:i w:val="0"/>
                  <w:iCs w:val="0"/>
                  <w:caps w:val="0"/>
                  <w:smallCaps w:val="0"/>
                  <w:strike w:val="0"/>
                  <w:dstrike w:val="0"/>
                  <w:noProof/>
                  <w:sz w:val="22"/>
                  <w:szCs w:val="22"/>
                  <w:lang w:val="tr-TR"/>
                </w:rPr>
                <w:t>https://www.medipol.edu.tr/akademik/fakulteler/saglik-bilimleri-fakultesi/bolumler/odyoloji/program-bilgileri#oncekiOgrenimTaninmasi</w:t>
              </w:r>
            </w:hyperlink>
            <w:r w:rsidRPr="5B8B91BA" w:rsidR="5D9FFE39">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p>
          <w:p w:rsidR="00E17FF3" w:rsidP="5B8B91BA" w:rsidRDefault="00E17FF3" w14:paraId="35C2E2B9" w14:textId="04D53312">
            <w:pPr>
              <w:widowControl w:val="0"/>
              <w:spacing w:before="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5D9FFE39">
              <w:rPr>
                <w:rFonts w:ascii="Calibri" w:hAnsi="Calibri" w:eastAsia="Calibri" w:cs="Calibri"/>
                <w:b w:val="1"/>
                <w:bCs w:val="1"/>
                <w:i w:val="0"/>
                <w:iCs w:val="0"/>
                <w:caps w:val="0"/>
                <w:smallCaps w:val="0"/>
                <w:noProof/>
                <w:color w:val="000000" w:themeColor="text1" w:themeTint="FF" w:themeShade="FF"/>
                <w:sz w:val="22"/>
                <w:szCs w:val="22"/>
                <w:lang w:val="tr-TR"/>
              </w:rPr>
              <w:t>[1_OD3]SBF_ODJ_Önlisans_ve_Lisans_Eğitim_ve_Öğretim_Yönetmeliği</w:t>
            </w:r>
          </w:p>
          <w:p w:rsidR="00E17FF3" w:rsidP="5B8B91BA" w:rsidRDefault="00E17FF3" w14:paraId="7CB4FB05" w14:textId="1C7E4023">
            <w:pPr>
              <w:widowControl w:val="0"/>
              <w:spacing w:before="0" w:beforeAutospacing="off" w:after="0" w:afterAutospacing="off"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5D9FFE39">
              <w:rPr>
                <w:rFonts w:ascii="Calibri" w:hAnsi="Calibri" w:eastAsia="Calibri" w:cs="Calibri"/>
                <w:b w:val="1"/>
                <w:bCs w:val="1"/>
                <w:i w:val="0"/>
                <w:iCs w:val="0"/>
                <w:caps w:val="0"/>
                <w:smallCaps w:val="0"/>
                <w:noProof/>
                <w:color w:val="000000" w:themeColor="text1" w:themeTint="FF" w:themeShade="FF"/>
                <w:sz w:val="22"/>
                <w:szCs w:val="22"/>
                <w:lang w:val="tr-TR"/>
              </w:rPr>
              <w:t>[2_OD3]SBF_ODJ_Bölümü_Okutulacak_Dersler</w:t>
            </w:r>
          </w:p>
        </w:tc>
      </w:tr>
    </w:tbl>
    <w:p w:rsidR="00E17FF3" w:rsidRDefault="00E17FF3" w14:paraId="7E836DB2" w14:textId="1AE6B628"/>
    <w:tbl>
      <w:tblPr>
        <w:tblStyle w:val="TabloKlavuzu"/>
        <w:tblW w:w="0" w:type="auto"/>
        <w:tblLook w:val="04A0" w:firstRow="1" w:lastRow="0" w:firstColumn="1" w:lastColumn="0" w:noHBand="0" w:noVBand="1"/>
      </w:tblPr>
      <w:tblGrid>
        <w:gridCol w:w="7083"/>
        <w:gridCol w:w="1979"/>
      </w:tblGrid>
      <w:tr w:rsidR="00E17FF3" w:rsidTr="5B8B91BA" w14:paraId="41594AA0" w14:textId="77777777">
        <w:trPr>
          <w:trHeight w:val="343"/>
        </w:trPr>
        <w:tc>
          <w:tcPr>
            <w:tcW w:w="7083" w:type="dxa"/>
            <w:vMerge w:val="restart"/>
            <w:shd w:val="clear" w:color="auto" w:fill="BADEF6"/>
            <w:tcMar/>
            <w:vAlign w:val="center"/>
          </w:tcPr>
          <w:p w:rsidRPr="00E17FF3" w:rsidR="00E17FF3" w:rsidP="00A71F10" w:rsidRDefault="00E17FF3" w14:paraId="74B84F0B" w14:textId="4082CD43">
            <w:pPr>
              <w:spacing w:line="276" w:lineRule="auto"/>
              <w:jc w:val="both"/>
              <w:rPr>
                <w:b/>
                <w:bCs/>
                <w:u w:val="single"/>
              </w:rPr>
            </w:pPr>
            <w:r w:rsidRPr="00766111">
              <w:rPr>
                <w:b/>
                <w:bCs/>
                <w:u w:val="single"/>
              </w:rPr>
              <w:t>B.2.4. Yeterliliklerin sertifikalandırılması ve diploma</w:t>
            </w:r>
          </w:p>
        </w:tc>
        <w:tc>
          <w:tcPr>
            <w:tcW w:w="1979" w:type="dxa"/>
            <w:shd w:val="clear" w:color="auto" w:fill="BADEF6"/>
            <w:tcMar/>
            <w:vAlign w:val="center"/>
          </w:tcPr>
          <w:p w:rsidRPr="00AF06BB" w:rsidR="00E17FF3" w:rsidP="00A71F10" w:rsidRDefault="00E17FF3" w14:paraId="5DBD46FD" w14:textId="77777777">
            <w:pPr>
              <w:spacing w:line="276" w:lineRule="auto"/>
              <w:jc w:val="center"/>
              <w:rPr>
                <w:rFonts w:cstheme="minorHAnsi"/>
                <w:b/>
                <w:bCs/>
              </w:rPr>
            </w:pPr>
            <w:r>
              <w:rPr>
                <w:rFonts w:cstheme="minorHAnsi"/>
                <w:b/>
                <w:bCs/>
              </w:rPr>
              <w:t>Olgunluk Düzeyi</w:t>
            </w:r>
          </w:p>
        </w:tc>
      </w:tr>
      <w:tr w:rsidR="00E17FF3" w:rsidTr="5B8B91BA" w14:paraId="140137AC" w14:textId="77777777">
        <w:trPr>
          <w:trHeight w:val="276"/>
        </w:trPr>
        <w:tc>
          <w:tcPr>
            <w:tcW w:w="7083" w:type="dxa"/>
            <w:vMerge/>
            <w:tcMar/>
            <w:vAlign w:val="center"/>
          </w:tcPr>
          <w:p w:rsidRPr="00AF06BB" w:rsidR="00E17FF3" w:rsidP="00A71F10" w:rsidRDefault="00E17FF3" w14:paraId="1990B97D" w14:textId="77777777">
            <w:pPr>
              <w:spacing w:line="276" w:lineRule="auto"/>
              <w:rPr>
                <w:rFonts w:cstheme="minorHAnsi"/>
                <w:b/>
                <w:bCs/>
              </w:rPr>
            </w:pPr>
          </w:p>
        </w:tc>
        <w:tc>
          <w:tcPr>
            <w:tcW w:w="1979" w:type="dxa"/>
            <w:shd w:val="clear" w:color="auto" w:fill="BADEF6"/>
            <w:tcMar/>
            <w:vAlign w:val="center"/>
          </w:tcPr>
          <w:p w:rsidRPr="00AF06BB" w:rsidR="00E17FF3" w:rsidP="5B8B91BA" w:rsidRDefault="00E17FF3" w14:paraId="6028B053" w14:textId="2EC0F4BF">
            <w:pPr>
              <w:spacing w:line="276" w:lineRule="auto"/>
              <w:jc w:val="center"/>
              <w:rPr>
                <w:rFonts w:cs="Calibri" w:cstheme="minorAscii"/>
                <w:b w:val="1"/>
                <w:bCs w:val="1"/>
              </w:rPr>
            </w:pPr>
            <w:r w:rsidRPr="5B8B91BA" w:rsidR="7385AEE9">
              <w:rPr>
                <w:rFonts w:cs="Calibri" w:cstheme="minorAscii"/>
                <w:b w:val="1"/>
                <w:bCs w:val="1"/>
              </w:rPr>
              <w:t>3</w:t>
            </w:r>
          </w:p>
        </w:tc>
      </w:tr>
      <w:tr w:rsidR="00E17FF3" w:rsidTr="5B8B91BA" w14:paraId="5296C8B1" w14:textId="77777777">
        <w:trPr>
          <w:trHeight w:val="2490"/>
        </w:trPr>
        <w:tc>
          <w:tcPr>
            <w:tcW w:w="9062" w:type="dxa"/>
            <w:gridSpan w:val="2"/>
            <w:tcMar/>
          </w:tcPr>
          <w:p w:rsidR="00E17FF3" w:rsidP="5B8B91BA" w:rsidRDefault="00E17FF3" w14:paraId="069D2A2F" w14:textId="2EA92EAD">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7385AEE9">
              <w:rPr>
                <w:rFonts w:ascii="Calibri" w:hAnsi="Calibri" w:eastAsia="Calibri" w:cs="Calibri"/>
                <w:b w:val="0"/>
                <w:bCs w:val="0"/>
                <w:i w:val="0"/>
                <w:iCs w:val="0"/>
                <w:caps w:val="0"/>
                <w:smallCaps w:val="0"/>
                <w:noProof/>
                <w:color w:val="000000" w:themeColor="text1" w:themeTint="FF" w:themeShade="FF"/>
                <w:sz w:val="22"/>
                <w:szCs w:val="22"/>
                <w:lang w:val="tr-TR"/>
              </w:rPr>
              <w:t>Program kapsamında yer alan dersleri ve uygulamaları başarıyla tamamlayan ve en az 240 AKTS kredisini tamamlayan öğrenciler diploma almaya hak kazanmaktadır. Mezuniyet şartları ve derslerin AKTS değerleriyle ilgili detaylı bilgiler, kurumun web sitesindeki "Program Bilgileri" başlığı altında yer almaktadır.</w:t>
            </w:r>
          </w:p>
          <w:p w:rsidR="00E17FF3" w:rsidP="5B8B91BA" w:rsidRDefault="00E17FF3" w14:paraId="0DC17AF5" w14:textId="76A86C76">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7385AEE9">
              <w:rPr>
                <w:rFonts w:ascii="Calibri" w:hAnsi="Calibri" w:eastAsia="Calibri" w:cs="Calibri"/>
                <w:b w:val="1"/>
                <w:bCs w:val="1"/>
                <w:i w:val="0"/>
                <w:iCs w:val="0"/>
                <w:caps w:val="0"/>
                <w:smallCaps w:val="0"/>
                <w:noProof/>
                <w:color w:val="000000" w:themeColor="text1" w:themeTint="FF" w:themeShade="FF"/>
                <w:sz w:val="22"/>
                <w:szCs w:val="22"/>
                <w:lang w:val="tr-TR"/>
              </w:rPr>
              <w:t>[OD3]</w:t>
            </w:r>
            <w:hyperlink w:anchor="mezuniyetKosullari" r:id="R4d82fb2bbd4e42b1">
              <w:r w:rsidRPr="5B8B91BA" w:rsidR="7385AEE9">
                <w:rPr>
                  <w:rStyle w:val="Hyperlink"/>
                  <w:rFonts w:ascii="Calibri" w:hAnsi="Calibri" w:eastAsia="Calibri" w:cs="Calibri"/>
                  <w:b w:val="0"/>
                  <w:bCs w:val="0"/>
                  <w:i w:val="0"/>
                  <w:iCs w:val="0"/>
                  <w:caps w:val="0"/>
                  <w:smallCaps w:val="0"/>
                  <w:strike w:val="0"/>
                  <w:dstrike w:val="0"/>
                  <w:noProof/>
                  <w:sz w:val="22"/>
                  <w:szCs w:val="22"/>
                  <w:lang w:val="tr-TR"/>
                </w:rPr>
                <w:t>https://www.medipol.edu.tr/akademik/fakulteler/saglik-bilimleri-fakultesi/bolumler/odyoloji/program-bilgileri#mezuniyetKosullari</w:t>
              </w:r>
            </w:hyperlink>
            <w:r w:rsidRPr="5B8B91BA" w:rsidR="7385AEE9">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5B8B91BA" w:rsidR="7385AEE9">
              <w:rPr>
                <w:rFonts w:ascii="Calibri" w:hAnsi="Calibri" w:eastAsia="Calibri" w:cs="Calibri"/>
                <w:b w:val="1"/>
                <w:bCs w:val="1"/>
                <w:i w:val="0"/>
                <w:iCs w:val="0"/>
                <w:caps w:val="0"/>
                <w:smallCaps w:val="0"/>
                <w:noProof/>
                <w:color w:val="000000" w:themeColor="text1" w:themeTint="FF" w:themeShade="FF"/>
                <w:sz w:val="22"/>
                <w:szCs w:val="22"/>
                <w:lang w:val="tr-TR"/>
              </w:rPr>
              <w:t>[1_OD3]SBF_ODJ_Önlisans_ve_Lisans_Eğitim_ve_Öğretim_Yönetmeliği</w:t>
            </w:r>
          </w:p>
        </w:tc>
      </w:tr>
    </w:tbl>
    <w:p w:rsidRPr="00766111" w:rsidR="001F0D8C" w:rsidP="001F0D8C" w:rsidRDefault="001F0D8C" w14:paraId="1A776C88" w14:textId="77777777">
      <w:pPr>
        <w:spacing w:line="276" w:lineRule="auto"/>
        <w:jc w:val="both"/>
        <w:rPr>
          <w:b/>
        </w:rPr>
      </w:pPr>
      <w:r w:rsidRPr="00766111">
        <w:rPr>
          <w:b/>
        </w:rPr>
        <w:lastRenderedPageBreak/>
        <w:t>B.3.  Öğrenme Kaynakları ve Akademik Destek Hizmetleri</w:t>
      </w:r>
    </w:p>
    <w:p w:rsidR="001F0D8C" w:rsidRDefault="001F0D8C" w14:paraId="4B2D5DC2" w14:textId="39721BEE"/>
    <w:tbl>
      <w:tblPr>
        <w:tblStyle w:val="TabloKlavuzu"/>
        <w:tblW w:w="0" w:type="auto"/>
        <w:tblLook w:val="04A0" w:firstRow="1" w:lastRow="0" w:firstColumn="1" w:lastColumn="0" w:noHBand="0" w:noVBand="1"/>
      </w:tblPr>
      <w:tblGrid>
        <w:gridCol w:w="7083"/>
        <w:gridCol w:w="1979"/>
      </w:tblGrid>
      <w:tr w:rsidR="001F0D8C" w:rsidTr="5B8B91BA" w14:paraId="2A94ED65" w14:textId="77777777">
        <w:trPr>
          <w:trHeight w:val="343"/>
        </w:trPr>
        <w:tc>
          <w:tcPr>
            <w:tcW w:w="7083" w:type="dxa"/>
            <w:vMerge w:val="restart"/>
            <w:shd w:val="clear" w:color="auto" w:fill="BADEF6"/>
            <w:tcMar/>
            <w:vAlign w:val="center"/>
          </w:tcPr>
          <w:p w:rsidRPr="00E17FF3" w:rsidR="001F0D8C" w:rsidP="001F0D8C" w:rsidRDefault="001F0D8C" w14:paraId="2B949121" w14:textId="54C3E021">
            <w:pPr>
              <w:spacing w:line="276" w:lineRule="auto"/>
              <w:rPr>
                <w:b/>
                <w:bCs/>
                <w:u w:val="single"/>
              </w:rPr>
            </w:pPr>
            <w:r w:rsidRPr="00766111">
              <w:rPr>
                <w:b/>
                <w:bCs/>
                <w:u w:val="single"/>
              </w:rPr>
              <w:t>B.3.1. Öğrenme ortam ve kaynakları</w:t>
            </w:r>
          </w:p>
        </w:tc>
        <w:tc>
          <w:tcPr>
            <w:tcW w:w="1979" w:type="dxa"/>
            <w:shd w:val="clear" w:color="auto" w:fill="BADEF6"/>
            <w:tcMar/>
            <w:vAlign w:val="center"/>
          </w:tcPr>
          <w:p w:rsidRPr="00AF06BB" w:rsidR="001F0D8C" w:rsidP="00A71F10" w:rsidRDefault="001F0D8C" w14:paraId="7D907993" w14:textId="77777777">
            <w:pPr>
              <w:spacing w:line="276" w:lineRule="auto"/>
              <w:jc w:val="center"/>
              <w:rPr>
                <w:rFonts w:cstheme="minorHAnsi"/>
                <w:b/>
                <w:bCs/>
              </w:rPr>
            </w:pPr>
            <w:r>
              <w:rPr>
                <w:rFonts w:cstheme="minorHAnsi"/>
                <w:b/>
                <w:bCs/>
              </w:rPr>
              <w:t>Olgunluk Düzeyi</w:t>
            </w:r>
          </w:p>
        </w:tc>
      </w:tr>
      <w:tr w:rsidR="001F0D8C" w:rsidTr="5B8B91BA" w14:paraId="6AACA977" w14:textId="77777777">
        <w:trPr>
          <w:trHeight w:val="276"/>
        </w:trPr>
        <w:tc>
          <w:tcPr>
            <w:tcW w:w="7083" w:type="dxa"/>
            <w:vMerge/>
            <w:tcMar/>
            <w:vAlign w:val="center"/>
          </w:tcPr>
          <w:p w:rsidRPr="00AF06BB" w:rsidR="001F0D8C" w:rsidP="00A71F10" w:rsidRDefault="001F0D8C" w14:paraId="2E64123C" w14:textId="77777777">
            <w:pPr>
              <w:spacing w:line="276" w:lineRule="auto"/>
              <w:rPr>
                <w:rFonts w:cstheme="minorHAnsi"/>
                <w:b/>
                <w:bCs/>
              </w:rPr>
            </w:pPr>
          </w:p>
        </w:tc>
        <w:tc>
          <w:tcPr>
            <w:tcW w:w="1979" w:type="dxa"/>
            <w:shd w:val="clear" w:color="auto" w:fill="BADEF6"/>
            <w:tcMar/>
            <w:vAlign w:val="center"/>
          </w:tcPr>
          <w:p w:rsidRPr="00AF06BB" w:rsidR="001F0D8C" w:rsidP="5B8B91BA" w:rsidRDefault="001F0D8C" w14:paraId="501C59C5" w14:textId="4ED28762">
            <w:pPr>
              <w:spacing w:line="276" w:lineRule="auto"/>
              <w:jc w:val="center"/>
              <w:rPr>
                <w:rFonts w:cs="Calibri" w:cstheme="minorAscii"/>
                <w:b w:val="1"/>
                <w:bCs w:val="1"/>
              </w:rPr>
            </w:pPr>
            <w:r w:rsidRPr="5B8B91BA" w:rsidR="6697EA03">
              <w:rPr>
                <w:rFonts w:cs="Calibri" w:cstheme="minorAscii"/>
                <w:b w:val="1"/>
                <w:bCs w:val="1"/>
              </w:rPr>
              <w:t>4</w:t>
            </w:r>
          </w:p>
        </w:tc>
      </w:tr>
      <w:tr w:rsidR="001F0D8C" w:rsidTr="5B8B91BA" w14:paraId="560E967E" w14:textId="77777777">
        <w:trPr>
          <w:trHeight w:val="1338"/>
        </w:trPr>
        <w:tc>
          <w:tcPr>
            <w:tcW w:w="9062" w:type="dxa"/>
            <w:gridSpan w:val="2"/>
            <w:tcMar/>
          </w:tcPr>
          <w:p w:rsidR="001F0D8C" w:rsidP="5B8B91BA" w:rsidRDefault="001F0D8C" w14:paraId="5EBAEB12" w14:textId="295A4301">
            <w:pPr>
              <w:widowControl w:val="0"/>
              <w:spacing w:before="240" w:beforeAutospacing="off" w:after="240" w:afterAutospacing="off"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0"/>
                <w:bCs w:val="0"/>
                <w:i w:val="0"/>
                <w:iCs w:val="0"/>
                <w:caps w:val="0"/>
                <w:smallCaps w:val="0"/>
                <w:noProof/>
                <w:color w:val="000000" w:themeColor="text1" w:themeTint="FF" w:themeShade="FF"/>
                <w:sz w:val="22"/>
                <w:szCs w:val="22"/>
                <w:lang w:val="tr-TR"/>
              </w:rPr>
              <w:t>Eğitim kurumumuzda, sınıf, laboratuvar, kütüphane ve konferans salonu gibi fiziksel alanların yanı sıra ders kitapları, çevrimiçi kaynaklar ve diğer eğitim materyalleri öğrencilerin kullanımına sunulmaktadır. Bu kaynaklar, her öğrencinin öğrenme ihtiyaçlarını karşılayacak şekilde yeterli kalite ve miktarda sağlanmaktadır.</w:t>
            </w:r>
          </w:p>
          <w:p w:rsidR="001F0D8C" w:rsidP="5B8B91BA" w:rsidRDefault="001F0D8C" w14:paraId="61A7C159" w14:textId="0F12C976">
            <w:pPr>
              <w:widowControl w:val="0"/>
              <w:spacing w:before="0" w:beforeAutospacing="off"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[1_OD4]SBF_ODJ_Eğitim_Öğretim_Döneminde_Kullanılan_Sınıflar</w:t>
            </w:r>
          </w:p>
          <w:p w:rsidR="001F0D8C" w:rsidP="5B8B91BA" w:rsidRDefault="001F0D8C" w14:paraId="636C1F52" w14:textId="0B3ABDB1">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[2_OD4]SBF_ODJ_Odyoloji_Basılı_Kitap_Listesi</w:t>
            </w:r>
          </w:p>
          <w:p w:rsidR="001F0D8C" w:rsidP="5B8B91BA" w:rsidRDefault="001F0D8C" w14:paraId="26CE99E9" w14:textId="7A21A419">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[3_OD4]SBF_ODJ_Odyoloji_Elektronik_Kitap_Listesi</w:t>
            </w:r>
          </w:p>
          <w:p w:rsidR="001F0D8C" w:rsidP="5B8B91BA" w:rsidRDefault="001F0D8C" w14:paraId="44762B6B" w14:textId="30226E0C">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[4_OD4]SBF_ODJ_Odyoflix_Öğrenci_Destek_Platformu</w:t>
            </w:r>
          </w:p>
          <w:p w:rsidR="001F0D8C" w:rsidP="5B8B91BA" w:rsidRDefault="001F0D8C" w14:paraId="53AE539D" w14:textId="6E435DB5">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1967B4F0">
              <w:rPr>
                <w:rFonts w:ascii="Calibri" w:hAnsi="Calibri" w:eastAsia="Calibri" w:cs="Calibri"/>
                <w:b w:val="1"/>
                <w:bCs w:val="1"/>
                <w:i w:val="0"/>
                <w:iCs w:val="0"/>
                <w:caps w:val="0"/>
                <w:smallCaps w:val="0"/>
                <w:noProof/>
                <w:color w:val="000000" w:themeColor="text1" w:themeTint="FF" w:themeShade="FF"/>
                <w:sz w:val="22"/>
                <w:szCs w:val="22"/>
                <w:lang w:val="tr-TR"/>
              </w:rPr>
              <w:t>[OD4]</w:t>
            </w:r>
            <w:hyperlink r:id="R55f65132763d44ef">
              <w:r w:rsidRPr="5B8B91BA" w:rsidR="1967B4F0">
                <w:rPr>
                  <w:rStyle w:val="Hyperlink"/>
                  <w:rFonts w:ascii="Calibri" w:hAnsi="Calibri" w:eastAsia="Calibri" w:cs="Calibri"/>
                  <w:b w:val="1"/>
                  <w:bCs w:val="1"/>
                  <w:i w:val="0"/>
                  <w:iCs w:val="0"/>
                  <w:caps w:val="0"/>
                  <w:smallCaps w:val="0"/>
                  <w:noProof/>
                  <w:sz w:val="22"/>
                  <w:szCs w:val="22"/>
                  <w:lang w:val="tr-TR"/>
                </w:rPr>
                <w:t>https://odyoflix.com/</w:t>
              </w:r>
            </w:hyperlink>
          </w:p>
          <w:p w:rsidR="001F0D8C" w:rsidP="5B8B91BA" w:rsidRDefault="001F0D8C" w14:paraId="6C7ECF2E" w14:textId="76F973AC">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0"/>
                <w:bCs w:val="0"/>
                <w:i w:val="0"/>
                <w:iCs w:val="0"/>
                <w:caps w:val="0"/>
                <w:smallCaps w:val="0"/>
                <w:noProof/>
                <w:color w:val="000000" w:themeColor="text1" w:themeTint="FF" w:themeShade="FF"/>
                <w:sz w:val="22"/>
                <w:szCs w:val="22"/>
                <w:lang w:val="tr-TR"/>
              </w:rPr>
              <w:t>Eğitim ve öğretim gereksinimlerini karşılayabilen, kullanıcı dostu yapısıyla öne çıkan ve öğrencilerin hem eş zamanlı hem de eş zamansız öğrenme süreçlerini destekleyen platformlar bulunmaktadır. Bu platformlar, aynı zamanda zengin içerik oluşturma, ölçme ve değerlendirme araçlarıyla da donatılmıştır.</w:t>
            </w:r>
          </w:p>
          <w:p w:rsidR="001F0D8C" w:rsidP="5B8B91BA" w:rsidRDefault="001F0D8C" w14:paraId="5F4A30CF" w14:textId="7DC4A0CD">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5B8B91BA" w:rsidRDefault="001F0D8C" w14:paraId="702ABDEC" w14:textId="02B12F8E">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[5_OD4]SBF_ODJ_Moodle_Ölçme_Değerlendirme_Paneli</w:t>
            </w:r>
          </w:p>
          <w:p w:rsidR="001F0D8C" w:rsidP="5B8B91BA" w:rsidRDefault="001F0D8C" w14:paraId="73D21ABB" w14:textId="22D77A46">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[6_OD4]SBF_ODJ_Programların_Tasarımı_ve_Onaylanma_PUKÖ</w:t>
            </w:r>
          </w:p>
          <w:p w:rsidR="001F0D8C" w:rsidP="5B8B91BA" w:rsidRDefault="001F0D8C" w14:paraId="77DFC9BA" w14:textId="0DB7A10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5B8B91BA" w:rsidRDefault="001F0D8C" w14:paraId="2EF1A3CD" w14:textId="5D67A1FD">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0"/>
                <w:bCs w:val="0"/>
                <w:i w:val="0"/>
                <w:iCs w:val="0"/>
                <w:caps w:val="0"/>
                <w:smallCaps w:val="0"/>
                <w:noProof/>
                <w:color w:val="000000" w:themeColor="text1" w:themeTint="FF" w:themeShade="FF"/>
                <w:sz w:val="22"/>
                <w:szCs w:val="22"/>
                <w:lang w:val="tr-TR"/>
              </w:rPr>
              <w:t>Bu etkileşimler, öğrencilerin hem birbirleriyle hem öğretim elemanlarıyla hem de öğrenme materyalleriyle daha kapsamlı bir bağ kurmalarını sağlamak amacıyla çeşitli platformlar ve araçlar tarafından desteklenmektedir.</w:t>
            </w:r>
          </w:p>
          <w:p w:rsidR="001F0D8C" w:rsidP="5B8B91BA" w:rsidRDefault="001F0D8C" w14:paraId="6B811475" w14:textId="173C661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5B8B91BA" w:rsidRDefault="001F0D8C" w14:paraId="11C2CE18" w14:textId="2F3FA74A">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[7_OD4]SBF_ODJ_Mesleki_Uygulama_I_Ders_Bilgisi</w:t>
            </w:r>
          </w:p>
          <w:p w:rsidR="001F0D8C" w:rsidP="5B8B91BA" w:rsidRDefault="001F0D8C" w14:paraId="599E09C9" w14:textId="69DAF523">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[8_OD4]SBF_ODJ_Odyoloji_Laboratuvarı_Randevu_Sistemi</w:t>
            </w:r>
          </w:p>
          <w:p w:rsidR="001F0D8C" w:rsidP="5B8B91BA" w:rsidRDefault="001F0D8C" w14:paraId="005C3DAF" w14:textId="4162433F">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[9_OD4]SBF_ODJ_Odyoloji_Laboratuvarı_Envanter_Listesi</w:t>
            </w:r>
          </w:p>
          <w:p w:rsidR="001F0D8C" w:rsidP="5B8B91BA" w:rsidRDefault="001F0D8C" w14:paraId="7D4818C8" w14:textId="2EC27087">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224CB89">
              <w:rPr>
                <w:rFonts w:ascii="Calibri" w:hAnsi="Calibri" w:eastAsia="Calibri" w:cs="Calibri"/>
                <w:b w:val="1"/>
                <w:bCs w:val="1"/>
                <w:i w:val="0"/>
                <w:iCs w:val="0"/>
                <w:caps w:val="0"/>
                <w:smallCaps w:val="0"/>
                <w:noProof/>
                <w:color w:val="000000" w:themeColor="text1" w:themeTint="FF" w:themeShade="FF"/>
                <w:sz w:val="22"/>
                <w:szCs w:val="22"/>
                <w:lang w:val="tr-TR"/>
              </w:rPr>
              <w:t>[10_OD4]SBF_ODJ_Öğrenciler_İçin_Uygulama_Kitapçığı</w:t>
            </w:r>
          </w:p>
          <w:p w:rsidR="001F0D8C" w:rsidP="00A71F10" w:rsidRDefault="001F0D8C" w14:paraId="7CEE1E55" w14:textId="3B25E699"/>
        </w:tc>
      </w:tr>
    </w:tbl>
    <w:p w:rsidR="001F0D8C" w:rsidRDefault="001F0D8C" w14:paraId="69A64AE8" w14:textId="797A2A67"/>
    <w:tbl>
      <w:tblPr>
        <w:tblStyle w:val="TabloKlavuzu"/>
        <w:tblW w:w="0" w:type="auto"/>
        <w:tblLook w:val="04A0" w:firstRow="1" w:lastRow="0" w:firstColumn="1" w:lastColumn="0" w:noHBand="0" w:noVBand="1"/>
      </w:tblPr>
      <w:tblGrid>
        <w:gridCol w:w="7083"/>
        <w:gridCol w:w="1979"/>
      </w:tblGrid>
      <w:tr w:rsidR="001F0D8C" w:rsidTr="5B8B91BA" w14:paraId="55AB9E89" w14:textId="77777777">
        <w:trPr>
          <w:trHeight w:val="343"/>
        </w:trPr>
        <w:tc>
          <w:tcPr>
            <w:tcW w:w="7083" w:type="dxa"/>
            <w:vMerge w:val="restart"/>
            <w:shd w:val="clear" w:color="auto" w:fill="BADEF6"/>
            <w:tcMar/>
            <w:vAlign w:val="center"/>
          </w:tcPr>
          <w:p w:rsidRPr="00E17FF3" w:rsidR="001F0D8C" w:rsidP="00A71F10" w:rsidRDefault="001F0D8C" w14:paraId="312D0E61" w14:textId="3C6AD655">
            <w:pPr>
              <w:spacing w:line="276" w:lineRule="auto"/>
              <w:rPr>
                <w:b/>
                <w:bCs/>
                <w:u w:val="single"/>
              </w:rPr>
            </w:pPr>
            <w:r w:rsidRPr="00766111">
              <w:rPr>
                <w:b/>
                <w:bCs/>
                <w:u w:val="single"/>
              </w:rPr>
              <w:t>B.3.2. Akademik destek hizmetleri</w:t>
            </w:r>
          </w:p>
        </w:tc>
        <w:tc>
          <w:tcPr>
            <w:tcW w:w="1979" w:type="dxa"/>
            <w:shd w:val="clear" w:color="auto" w:fill="BADEF6"/>
            <w:tcMar/>
            <w:vAlign w:val="center"/>
          </w:tcPr>
          <w:p w:rsidRPr="00AF06BB" w:rsidR="001F0D8C" w:rsidP="00A71F10" w:rsidRDefault="001F0D8C" w14:paraId="288D7419" w14:textId="77777777">
            <w:pPr>
              <w:spacing w:line="276" w:lineRule="auto"/>
              <w:jc w:val="center"/>
              <w:rPr>
                <w:rFonts w:cstheme="minorHAnsi"/>
                <w:b/>
                <w:bCs/>
              </w:rPr>
            </w:pPr>
            <w:r>
              <w:rPr>
                <w:rFonts w:cstheme="minorHAnsi"/>
                <w:b/>
                <w:bCs/>
              </w:rPr>
              <w:t>Olgunluk Düzeyi</w:t>
            </w:r>
          </w:p>
        </w:tc>
      </w:tr>
      <w:tr w:rsidR="001F0D8C" w:rsidTr="5B8B91BA" w14:paraId="7B44B1EB" w14:textId="77777777">
        <w:trPr>
          <w:trHeight w:val="276"/>
        </w:trPr>
        <w:tc>
          <w:tcPr>
            <w:tcW w:w="7083" w:type="dxa"/>
            <w:vMerge/>
            <w:tcMar/>
            <w:vAlign w:val="center"/>
          </w:tcPr>
          <w:p w:rsidRPr="00AF06BB" w:rsidR="001F0D8C" w:rsidP="00A71F10" w:rsidRDefault="001F0D8C" w14:paraId="33EDDFD9" w14:textId="77777777">
            <w:pPr>
              <w:spacing w:line="276" w:lineRule="auto"/>
              <w:rPr>
                <w:rFonts w:cstheme="minorHAnsi"/>
                <w:b/>
                <w:bCs/>
              </w:rPr>
            </w:pPr>
          </w:p>
        </w:tc>
        <w:tc>
          <w:tcPr>
            <w:tcW w:w="1979" w:type="dxa"/>
            <w:shd w:val="clear" w:color="auto" w:fill="BADEF6"/>
            <w:tcMar/>
            <w:vAlign w:val="center"/>
          </w:tcPr>
          <w:p w:rsidRPr="00AF06BB" w:rsidR="001F0D8C" w:rsidP="5B8B91BA" w:rsidRDefault="001F0D8C" w14:paraId="47B1638B" w14:textId="775351E7">
            <w:pPr>
              <w:spacing w:line="276" w:lineRule="auto"/>
              <w:jc w:val="center"/>
              <w:rPr>
                <w:rFonts w:cs="Calibri" w:cstheme="minorAscii"/>
                <w:b w:val="1"/>
                <w:bCs w:val="1"/>
              </w:rPr>
            </w:pPr>
            <w:r w:rsidRPr="5B8B91BA" w:rsidR="0100C431">
              <w:rPr>
                <w:rFonts w:cs="Calibri" w:cstheme="minorAscii"/>
                <w:b w:val="1"/>
                <w:bCs w:val="1"/>
              </w:rPr>
              <w:t>3</w:t>
            </w:r>
          </w:p>
        </w:tc>
      </w:tr>
      <w:tr w:rsidR="001F0D8C" w:rsidTr="5B8B91BA" w14:paraId="342A592E" w14:textId="77777777">
        <w:trPr>
          <w:trHeight w:val="1338"/>
        </w:trPr>
        <w:tc>
          <w:tcPr>
            <w:tcW w:w="9062" w:type="dxa"/>
            <w:gridSpan w:val="2"/>
            <w:tcMar/>
          </w:tcPr>
          <w:p w:rsidR="001F0D8C" w:rsidP="5B8B91BA" w:rsidRDefault="001F0D8C" w14:paraId="494017E1" w14:textId="36C2468E">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0"/>
                <w:bCs w:val="0"/>
                <w:i w:val="0"/>
                <w:iCs w:val="0"/>
                <w:caps w:val="0"/>
                <w:smallCaps w:val="0"/>
                <w:noProof/>
                <w:color w:val="000000" w:themeColor="text1" w:themeTint="FF" w:themeShade="FF"/>
                <w:sz w:val="22"/>
                <w:szCs w:val="22"/>
                <w:lang w:val="tr-TR"/>
              </w:rPr>
              <w:t>Eğitim kurumumuzda, öğrencilerin akademik gelişimlerini desteklemek amacıyla danışmanlık hizmetleri sunan öğretim üyeleri görev yapmaktadır. Bu danışmanlık sistemi, öğrencilerin akademik ilerlemesini düzenli olarak izlemek ve ihtiyaç duyulduğunda rehberlik sağlamak üzere tasarlanmıştır.</w:t>
            </w:r>
          </w:p>
          <w:p w:rsidR="001F0D8C" w:rsidP="5B8B91BA" w:rsidRDefault="001F0D8C" w14:paraId="20D11322" w14:textId="68CFC202">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w:t>
            </w:r>
            <w:r w:rsidRPr="5B8B91BA" w:rsidR="6684471F">
              <w:rPr>
                <w:rFonts w:ascii="Calibri" w:hAnsi="Calibri" w:eastAsia="Calibri" w:cs="Calibri"/>
                <w:b w:val="1"/>
                <w:bCs w:val="1"/>
                <w:i w:val="0"/>
                <w:iCs w:val="0"/>
                <w:caps w:val="0"/>
                <w:smallCaps w:val="0"/>
                <w:noProof/>
                <w:color w:val="000000" w:themeColor="text1" w:themeTint="FF" w:themeShade="FF"/>
                <w:sz w:val="22"/>
                <w:szCs w:val="22"/>
                <w:lang w:val="tr-TR"/>
              </w:rPr>
              <w:t>1</w:t>
            </w: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 xml:space="preserve">_OD3]SBF_ODJ_Öğretim_Elemanları_Randevu_Sistemi  </w:t>
            </w:r>
          </w:p>
          <w:p w:rsidR="001F0D8C" w:rsidP="5B8B91BA" w:rsidRDefault="001F0D8C" w14:paraId="0CFE2778" w14:textId="19E3D76F">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w:t>
            </w:r>
            <w:r w:rsidRPr="5B8B91BA" w:rsidR="6684471F">
              <w:rPr>
                <w:rFonts w:ascii="Calibri" w:hAnsi="Calibri" w:eastAsia="Calibri" w:cs="Calibri"/>
                <w:b w:val="1"/>
                <w:bCs w:val="1"/>
                <w:i w:val="0"/>
                <w:iCs w:val="0"/>
                <w:caps w:val="0"/>
                <w:smallCaps w:val="0"/>
                <w:noProof/>
                <w:color w:val="000000" w:themeColor="text1" w:themeTint="FF" w:themeShade="FF"/>
                <w:sz w:val="22"/>
                <w:szCs w:val="22"/>
                <w:lang w:val="tr-TR"/>
              </w:rPr>
              <w:t>2</w:t>
            </w: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_OD3]SBF_ODJ_Danışman_Görüşme_Formu</w:t>
            </w:r>
          </w:p>
          <w:p w:rsidR="001F0D8C" w:rsidP="5B8B91BA" w:rsidRDefault="001F0D8C" w14:paraId="225AC8FE" w14:textId="70A99778">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5B8B91BA" w:rsidRDefault="001F0D8C" w14:paraId="4C72005D" w14:textId="277693EF">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0"/>
                <w:bCs w:val="0"/>
                <w:i w:val="0"/>
                <w:iCs w:val="0"/>
                <w:caps w:val="0"/>
                <w:smallCaps w:val="0"/>
                <w:noProof/>
                <w:color w:val="000000" w:themeColor="text1" w:themeTint="FF" w:themeShade="FF"/>
                <w:sz w:val="22"/>
                <w:szCs w:val="22"/>
                <w:lang w:val="tr-TR"/>
              </w:rPr>
              <w:t>Öğrencilerin danışmanlarına kolaylıkla ulaşabilmeleri için yüz yüze ve çevrimiçi iletişim olanakları sunulmuş, erişim süreçleri oldukça pratik hale getirilmiştir.</w:t>
            </w:r>
          </w:p>
          <w:p w:rsidR="001F0D8C" w:rsidP="5B8B91BA" w:rsidRDefault="001F0D8C" w14:paraId="43A74245" w14:textId="5EB51AFF">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 xml:space="preserve">[OD3] </w:t>
            </w:r>
            <w:hyperlink r:id="Rc479bc47828e4e8c">
              <w:r w:rsidRPr="5B8B91BA" w:rsidR="634FE34D">
                <w:rPr>
                  <w:rStyle w:val="Hyperlink"/>
                  <w:rFonts w:ascii="Calibri" w:hAnsi="Calibri" w:eastAsia="Calibri" w:cs="Calibri"/>
                  <w:b w:val="1"/>
                  <w:bCs w:val="1"/>
                  <w:i w:val="0"/>
                  <w:iCs w:val="0"/>
                  <w:caps w:val="0"/>
                  <w:smallCaps w:val="0"/>
                  <w:strike w:val="0"/>
                  <w:dstrike w:val="0"/>
                  <w:noProof/>
                  <w:sz w:val="22"/>
                  <w:szCs w:val="22"/>
                  <w:lang w:val="tr-TR"/>
                </w:rPr>
                <w:t>https://www.medipol.edu.tr/universite/genel-sekreterlik/saglik-kultur-ve-spor-dairesi/psikolojik-danismanlik-ve-rehberlik</w:t>
              </w:r>
            </w:hyperlink>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1F0D8C" w:rsidP="5B8B91BA" w:rsidRDefault="001F0D8C" w14:paraId="15314C74" w14:textId="0C311EAB">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634FE34D">
              <w:rPr>
                <w:rFonts w:ascii="Calibri" w:hAnsi="Calibri" w:eastAsia="Calibri" w:cs="Calibri"/>
                <w:b w:val="1"/>
                <w:bCs w:val="1"/>
                <w:i w:val="0"/>
                <w:iCs w:val="0"/>
                <w:caps w:val="0"/>
                <w:smallCaps w:val="0"/>
                <w:noProof/>
                <w:color w:val="000000" w:themeColor="text1" w:themeTint="FF" w:themeShade="FF"/>
                <w:sz w:val="22"/>
                <w:szCs w:val="22"/>
                <w:lang w:val="tr-TR"/>
              </w:rPr>
              <w:t xml:space="preserve">[OD3] </w:t>
            </w:r>
            <w:hyperlink r:id="Ra76258d50cd54b2b">
              <w:r w:rsidRPr="5B8B91BA" w:rsidR="634FE34D">
                <w:rPr>
                  <w:rStyle w:val="Hyperlink"/>
                  <w:rFonts w:ascii="Calibri" w:hAnsi="Calibri" w:eastAsia="Calibri" w:cs="Calibri"/>
                  <w:b w:val="1"/>
                  <w:bCs w:val="1"/>
                  <w:i w:val="0"/>
                  <w:iCs w:val="0"/>
                  <w:caps w:val="0"/>
                  <w:smallCaps w:val="0"/>
                  <w:strike w:val="0"/>
                  <w:dstrike w:val="0"/>
                  <w:noProof/>
                  <w:sz w:val="22"/>
                  <w:szCs w:val="22"/>
                  <w:lang w:val="tr-TR"/>
                </w:rPr>
                <w:t>https://www.medipol.edu.tr/akademik/rektorluge-bagli-birimler/kariyer-merkezi</w:t>
              </w:r>
            </w:hyperlink>
          </w:p>
          <w:p w:rsidR="001F0D8C" w:rsidP="00A71F10" w:rsidRDefault="001F0D8C" w14:paraId="156A9031" w14:textId="4ED03FE8"/>
        </w:tc>
      </w:tr>
    </w:tbl>
    <w:p w:rsidR="001F0D8C" w:rsidRDefault="001F0D8C" w14:paraId="5EB99825" w14:textId="24DC566F"/>
    <w:p w:rsidR="001F0D8C" w:rsidRDefault="001F0D8C" w14:paraId="33ECAEED" w14:textId="0BBBCD40"/>
    <w:tbl>
      <w:tblPr>
        <w:tblStyle w:val="TabloKlavuzu"/>
        <w:tblW w:w="0" w:type="auto"/>
        <w:tblLook w:val="04A0" w:firstRow="1" w:lastRow="0" w:firstColumn="1" w:lastColumn="0" w:noHBand="0" w:noVBand="1"/>
      </w:tblPr>
      <w:tblGrid>
        <w:gridCol w:w="7083"/>
        <w:gridCol w:w="1979"/>
      </w:tblGrid>
      <w:tr w:rsidR="001F0D8C" w:rsidTr="5B8B91BA" w14:paraId="78F368B8" w14:textId="77777777">
        <w:trPr>
          <w:trHeight w:val="343"/>
        </w:trPr>
        <w:tc>
          <w:tcPr>
            <w:tcW w:w="7083" w:type="dxa"/>
            <w:vMerge w:val="restart"/>
            <w:shd w:val="clear" w:color="auto" w:fill="BADEF6"/>
            <w:tcMar/>
            <w:vAlign w:val="center"/>
          </w:tcPr>
          <w:p w:rsidRPr="00E17FF3" w:rsidR="001F0D8C" w:rsidP="001F0D8C" w:rsidRDefault="001F0D8C" w14:paraId="0EF6C02C" w14:textId="3BAA8204">
            <w:pPr>
              <w:spacing w:line="276" w:lineRule="auto"/>
              <w:rPr>
                <w:b/>
                <w:bCs/>
                <w:u w:val="single"/>
              </w:rPr>
            </w:pPr>
            <w:r w:rsidRPr="00766111">
              <w:rPr>
                <w:b/>
                <w:bCs/>
                <w:u w:val="single"/>
              </w:rPr>
              <w:t>B.3.4. Dezavantajlı gruplar</w:t>
            </w:r>
          </w:p>
        </w:tc>
        <w:tc>
          <w:tcPr>
            <w:tcW w:w="1979" w:type="dxa"/>
            <w:shd w:val="clear" w:color="auto" w:fill="BADEF6"/>
            <w:tcMar/>
            <w:vAlign w:val="center"/>
          </w:tcPr>
          <w:p w:rsidRPr="00AF06BB" w:rsidR="001F0D8C" w:rsidP="00A71F10" w:rsidRDefault="001F0D8C" w14:paraId="2B370624" w14:textId="77777777">
            <w:pPr>
              <w:spacing w:line="276" w:lineRule="auto"/>
              <w:jc w:val="center"/>
              <w:rPr>
                <w:rFonts w:cstheme="minorHAnsi"/>
                <w:b/>
                <w:bCs/>
              </w:rPr>
            </w:pPr>
            <w:r>
              <w:rPr>
                <w:rFonts w:cstheme="minorHAnsi"/>
                <w:b/>
                <w:bCs/>
              </w:rPr>
              <w:t>Olgunluk Düzeyi</w:t>
            </w:r>
          </w:p>
        </w:tc>
      </w:tr>
      <w:tr w:rsidR="001F0D8C" w:rsidTr="5B8B91BA" w14:paraId="710B2893" w14:textId="77777777">
        <w:trPr>
          <w:trHeight w:val="276"/>
        </w:trPr>
        <w:tc>
          <w:tcPr>
            <w:tcW w:w="7083" w:type="dxa"/>
            <w:vMerge/>
            <w:tcMar/>
            <w:vAlign w:val="center"/>
          </w:tcPr>
          <w:p w:rsidRPr="00AF06BB" w:rsidR="001F0D8C" w:rsidP="00A71F10" w:rsidRDefault="001F0D8C" w14:paraId="2D054C49" w14:textId="77777777">
            <w:pPr>
              <w:spacing w:line="276" w:lineRule="auto"/>
              <w:rPr>
                <w:rFonts w:cstheme="minorHAnsi"/>
                <w:b/>
                <w:bCs/>
              </w:rPr>
            </w:pPr>
          </w:p>
        </w:tc>
        <w:tc>
          <w:tcPr>
            <w:tcW w:w="1979" w:type="dxa"/>
            <w:shd w:val="clear" w:color="auto" w:fill="BADEF6"/>
            <w:tcMar/>
            <w:vAlign w:val="center"/>
          </w:tcPr>
          <w:p w:rsidRPr="00AF06BB" w:rsidR="001F0D8C" w:rsidP="5B8B91BA" w:rsidRDefault="001F0D8C" w14:paraId="3F4C66A9" w14:textId="44F8A1B9">
            <w:pPr>
              <w:spacing w:line="276" w:lineRule="auto"/>
              <w:jc w:val="center"/>
              <w:rPr>
                <w:rFonts w:cs="Calibri" w:cstheme="minorAscii"/>
                <w:b w:val="1"/>
                <w:bCs w:val="1"/>
              </w:rPr>
            </w:pPr>
            <w:r w:rsidRPr="5B8B91BA" w:rsidR="67BBEE35">
              <w:rPr>
                <w:rFonts w:cs="Calibri" w:cstheme="minorAscii"/>
                <w:b w:val="1"/>
                <w:bCs w:val="1"/>
              </w:rPr>
              <w:t>2</w:t>
            </w:r>
          </w:p>
        </w:tc>
      </w:tr>
      <w:tr w:rsidR="001F0D8C" w:rsidTr="5B8B91BA" w14:paraId="7DA85C48" w14:textId="77777777">
        <w:trPr>
          <w:trHeight w:val="1338"/>
        </w:trPr>
        <w:tc>
          <w:tcPr>
            <w:tcW w:w="9062" w:type="dxa"/>
            <w:gridSpan w:val="2"/>
            <w:tcMar/>
          </w:tcPr>
          <w:p w:rsidR="001F0D8C" w:rsidP="5B8B91BA" w:rsidRDefault="001F0D8C" w14:paraId="5A1811B6" w14:textId="35CDF0FE">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0B2B9932">
              <w:rPr>
                <w:rFonts w:ascii="Calibri" w:hAnsi="Calibri" w:eastAsia="Calibri" w:cs="Calibri"/>
                <w:b w:val="0"/>
                <w:bCs w:val="0"/>
                <w:i w:val="0"/>
                <w:iCs w:val="0"/>
                <w:caps w:val="0"/>
                <w:smallCaps w:val="0"/>
                <w:noProof/>
                <w:color w:val="000000" w:themeColor="text1" w:themeTint="FF" w:themeShade="FF"/>
                <w:sz w:val="22"/>
                <w:szCs w:val="22"/>
                <w:lang w:val="tr-TR"/>
              </w:rPr>
              <w:t>Eğitim kurumumuz, dezavantajlı, kırılgan ve az temsil edilen grupların (engelli, yoksul, azınlık, göçmen vb.) eğitim olanaklarına erişimini, eşitlik, hakkaniyet, çeşitlilik ve kapsayıcılık ilkelerine bağlı kalarak sağlamaktadır. Uzaktan eğitim altyapısı, bu grupların özel gereksinimlerini dikkate alarak özenle tasarlanmıştır. Ayrıca, üniversite yerleşkelerinde bu grupların ihtiyaçlarını karşılamak amacıyla Engelsiz Yaşam Komisyonu aktif olarak faaliyet göstermektedir.</w:t>
            </w:r>
          </w:p>
          <w:p w:rsidR="001F0D8C" w:rsidP="5B8B91BA" w:rsidRDefault="001F0D8C" w14:paraId="1AEAF68E" w14:textId="7A073330">
            <w:pPr>
              <w:widowControl w:val="0"/>
              <w:spacing w:before="24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0B2B9932">
              <w:rPr>
                <w:rFonts w:ascii="Calibri" w:hAnsi="Calibri" w:eastAsia="Calibri" w:cs="Calibri"/>
                <w:b w:val="1"/>
                <w:bCs w:val="1"/>
                <w:i w:val="0"/>
                <w:iCs w:val="0"/>
                <w:caps w:val="0"/>
                <w:smallCaps w:val="0"/>
                <w:noProof/>
                <w:color w:val="000000" w:themeColor="text1" w:themeTint="FF" w:themeShade="FF"/>
                <w:sz w:val="22"/>
                <w:szCs w:val="22"/>
                <w:lang w:val="tr-TR"/>
              </w:rPr>
              <w:t>[OD2]</w:t>
            </w:r>
            <w:hyperlink r:id="Rf86f72739f444488">
              <w:r w:rsidRPr="5B8B91BA" w:rsidR="0B2B9932">
                <w:rPr>
                  <w:rStyle w:val="Hyperlink"/>
                  <w:rFonts w:ascii="Calibri" w:hAnsi="Calibri" w:eastAsia="Calibri" w:cs="Calibri"/>
                  <w:b w:val="1"/>
                  <w:bCs w:val="1"/>
                  <w:i w:val="0"/>
                  <w:iCs w:val="0"/>
                  <w:caps w:val="0"/>
                  <w:smallCaps w:val="0"/>
                  <w:strike w:val="0"/>
                  <w:dstrike w:val="0"/>
                  <w:noProof/>
                  <w:sz w:val="22"/>
                  <w:szCs w:val="22"/>
                  <w:lang w:val="tr-TR"/>
                </w:rPr>
                <w:t>https://www.medipol.edu.tr/akademik/yuksekokullar/saglik-bilimleri-yuksek-okulu/komisyonlar-ve-koordinatorlukler</w:t>
              </w:r>
            </w:hyperlink>
            <w:r w:rsidRPr="5B8B91BA" w:rsidR="0B2B9932">
              <w:rPr>
                <w:rFonts w:ascii="Calibri" w:hAnsi="Calibri" w:eastAsia="Calibri" w:cs="Calibri"/>
                <w:b w:val="1"/>
                <w:bCs w:val="1"/>
                <w:i w:val="0"/>
                <w:iCs w:val="0"/>
                <w:caps w:val="0"/>
                <w:smallCaps w:val="0"/>
                <w:noProof/>
                <w:color w:val="000000" w:themeColor="text1" w:themeTint="FF" w:themeShade="FF"/>
                <w:sz w:val="22"/>
                <w:szCs w:val="22"/>
                <w:lang w:val="tr-TR"/>
              </w:rPr>
              <w:t xml:space="preserve"> </w:t>
            </w:r>
          </w:p>
          <w:p w:rsidR="001F0D8C" w:rsidP="5B8B91BA" w:rsidRDefault="001F0D8C" w14:paraId="54207EAC" w14:textId="4E9A0780">
            <w:pPr>
              <w:widowControl w:val="0"/>
              <w:spacing w:before="240" w:beforeAutospacing="off" w:after="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en-US"/>
              </w:rPr>
            </w:pPr>
            <w:r w:rsidRPr="5B8B91BA" w:rsidR="0B2B9932">
              <w:rPr>
                <w:rFonts w:ascii="Calibri" w:hAnsi="Calibri" w:eastAsia="Calibri" w:cs="Calibri"/>
                <w:b w:val="1"/>
                <w:bCs w:val="1"/>
                <w:i w:val="0"/>
                <w:iCs w:val="0"/>
                <w:caps w:val="0"/>
                <w:smallCaps w:val="0"/>
                <w:noProof/>
                <w:color w:val="000000" w:themeColor="text1" w:themeTint="FF" w:themeShade="FF"/>
                <w:sz w:val="22"/>
                <w:szCs w:val="22"/>
                <w:lang w:val="tr-TR"/>
              </w:rPr>
              <w:t>[OD2]</w:t>
            </w:r>
            <w:r w:rsidRPr="5B8B91BA" w:rsidR="0B2B9932">
              <w:rPr>
                <w:rStyle w:val="Hyperlink"/>
                <w:rFonts w:ascii="Calibri" w:hAnsi="Calibri" w:eastAsia="Calibri" w:cs="Calibri"/>
                <w:b w:val="1"/>
                <w:bCs w:val="1"/>
                <w:i w:val="0"/>
                <w:iCs w:val="0"/>
                <w:caps w:val="0"/>
                <w:smallCaps w:val="0"/>
                <w:strike w:val="0"/>
                <w:dstrike w:val="0"/>
                <w:noProof/>
                <w:sz w:val="22"/>
                <w:szCs w:val="22"/>
                <w:lang w:val="tr-TR"/>
              </w:rPr>
              <w:t xml:space="preserve"> </w:t>
            </w:r>
            <w:hyperlink r:id="R765356fb58e6488d">
              <w:r w:rsidRPr="5B8B91BA" w:rsidR="0B2B9932">
                <w:rPr>
                  <w:rStyle w:val="Hyperlink"/>
                  <w:rFonts w:ascii="Calibri" w:hAnsi="Calibri" w:eastAsia="Calibri" w:cs="Calibri"/>
                  <w:b w:val="1"/>
                  <w:bCs w:val="1"/>
                  <w:i w:val="0"/>
                  <w:iCs w:val="0"/>
                  <w:caps w:val="0"/>
                  <w:smallCaps w:val="0"/>
                  <w:strike w:val="0"/>
                  <w:dstrike w:val="0"/>
                  <w:noProof/>
                  <w:sz w:val="22"/>
                  <w:szCs w:val="22"/>
                  <w:lang w:val="tr-TR"/>
                </w:rPr>
                <w:t>https://www.medipol.edu.tr/kampuste-hayat/engelsiz-medipol-birimi</w:t>
              </w:r>
            </w:hyperlink>
          </w:p>
        </w:tc>
      </w:tr>
    </w:tbl>
    <w:p w:rsidR="001F0D8C" w:rsidRDefault="001F0D8C" w14:paraId="3EBDB5DD" w14:textId="7A1566D2"/>
    <w:p w:rsidR="001F0D8C" w:rsidRDefault="001F0D8C" w14:paraId="221687B1" w14:textId="6916E363"/>
    <w:p w:rsidR="001F0D8C" w:rsidRDefault="001F0D8C" w14:paraId="2E1E3125" w14:textId="53D4BA2D"/>
    <w:p w:rsidRPr="00766111" w:rsidR="001F0D8C" w:rsidP="001F0D8C" w:rsidRDefault="001F0D8C" w14:paraId="7FCF5CF5" w14:textId="77777777">
      <w:pPr>
        <w:spacing w:line="276" w:lineRule="auto"/>
        <w:jc w:val="both"/>
        <w:rPr>
          <w:b/>
        </w:rPr>
      </w:pPr>
      <w:r w:rsidRPr="00766111">
        <w:rPr>
          <w:b/>
        </w:rPr>
        <w:t xml:space="preserve">B.4. Öğretim Kadrosu </w:t>
      </w:r>
    </w:p>
    <w:p w:rsidR="001F0D8C" w:rsidRDefault="001F0D8C" w14:paraId="22F72EE9" w14:textId="6A973634"/>
    <w:tbl>
      <w:tblPr>
        <w:tblStyle w:val="TabloKlavuzu"/>
        <w:tblW w:w="0" w:type="auto"/>
        <w:tblLook w:val="04A0" w:firstRow="1" w:lastRow="0" w:firstColumn="1" w:lastColumn="0" w:noHBand="0" w:noVBand="1"/>
      </w:tblPr>
      <w:tblGrid>
        <w:gridCol w:w="7083"/>
        <w:gridCol w:w="1979"/>
      </w:tblGrid>
      <w:tr w:rsidR="001F0D8C" w:rsidTr="6CF0FF6C" w14:paraId="1D309047" w14:textId="77777777">
        <w:trPr>
          <w:trHeight w:val="343"/>
        </w:trPr>
        <w:tc>
          <w:tcPr>
            <w:tcW w:w="7083" w:type="dxa"/>
            <w:vMerge w:val="restart"/>
            <w:shd w:val="clear" w:color="auto" w:fill="BADEF6"/>
            <w:tcMar/>
            <w:vAlign w:val="center"/>
          </w:tcPr>
          <w:p w:rsidRPr="00E17FF3" w:rsidR="001F0D8C" w:rsidP="00A71F10" w:rsidRDefault="001F0D8C" w14:paraId="214F9DD2" w14:textId="6E948671">
            <w:pPr>
              <w:spacing w:line="276" w:lineRule="auto"/>
              <w:jc w:val="both"/>
              <w:rPr>
                <w:b/>
                <w:bCs/>
                <w:u w:val="single"/>
              </w:rPr>
            </w:pPr>
            <w:r w:rsidRPr="00766111">
              <w:rPr>
                <w:b/>
                <w:bCs/>
                <w:u w:val="single"/>
              </w:rPr>
              <w:t>B.4.1. Atama, yükseltme ve görevlendirme kriterleri</w:t>
            </w:r>
          </w:p>
        </w:tc>
        <w:tc>
          <w:tcPr>
            <w:tcW w:w="1979" w:type="dxa"/>
            <w:shd w:val="clear" w:color="auto" w:fill="BADEF6"/>
            <w:tcMar/>
            <w:vAlign w:val="center"/>
          </w:tcPr>
          <w:p w:rsidRPr="00AF06BB" w:rsidR="001F0D8C" w:rsidP="00A71F10" w:rsidRDefault="001F0D8C" w14:paraId="066649F9" w14:textId="77777777">
            <w:pPr>
              <w:spacing w:line="276" w:lineRule="auto"/>
              <w:jc w:val="center"/>
              <w:rPr>
                <w:rFonts w:cstheme="minorHAnsi"/>
                <w:b/>
                <w:bCs/>
              </w:rPr>
            </w:pPr>
            <w:r>
              <w:rPr>
                <w:rFonts w:cstheme="minorHAnsi"/>
                <w:b/>
                <w:bCs/>
              </w:rPr>
              <w:t>Olgunluk Düzeyi</w:t>
            </w:r>
          </w:p>
        </w:tc>
      </w:tr>
      <w:tr w:rsidR="001F0D8C" w:rsidTr="6CF0FF6C" w14:paraId="274E5437" w14:textId="77777777">
        <w:trPr>
          <w:trHeight w:val="276"/>
        </w:trPr>
        <w:tc>
          <w:tcPr>
            <w:tcW w:w="7083" w:type="dxa"/>
            <w:vMerge/>
            <w:tcMar/>
            <w:vAlign w:val="center"/>
          </w:tcPr>
          <w:p w:rsidRPr="00AF06BB" w:rsidR="001F0D8C" w:rsidP="00A71F10" w:rsidRDefault="001F0D8C" w14:paraId="6B1BBDD2" w14:textId="77777777">
            <w:pPr>
              <w:spacing w:line="276" w:lineRule="auto"/>
              <w:rPr>
                <w:rFonts w:cstheme="minorHAnsi"/>
                <w:b/>
                <w:bCs/>
              </w:rPr>
            </w:pPr>
          </w:p>
        </w:tc>
        <w:tc>
          <w:tcPr>
            <w:tcW w:w="1979" w:type="dxa"/>
            <w:shd w:val="clear" w:color="auto" w:fill="BADEF6"/>
            <w:tcMar/>
            <w:vAlign w:val="center"/>
          </w:tcPr>
          <w:p w:rsidRPr="00AF06BB" w:rsidR="001F0D8C" w:rsidP="71F2EACD" w:rsidRDefault="001F0D8C" w14:paraId="224E0CD0" w14:textId="7001DE34">
            <w:pPr>
              <w:spacing w:line="276" w:lineRule="auto"/>
              <w:jc w:val="center"/>
              <w:rPr>
                <w:rFonts w:cs="Calibri" w:cstheme="minorAscii"/>
                <w:b w:val="1"/>
                <w:bCs w:val="1"/>
              </w:rPr>
            </w:pPr>
            <w:r w:rsidRPr="71F2EACD" w:rsidR="63EB7449">
              <w:rPr>
                <w:rFonts w:cs="Calibri" w:cstheme="minorAscii"/>
                <w:b w:val="1"/>
                <w:bCs w:val="1"/>
              </w:rPr>
              <w:t>2</w:t>
            </w:r>
          </w:p>
        </w:tc>
      </w:tr>
      <w:tr w:rsidR="001F0D8C" w:rsidTr="6CF0FF6C" w14:paraId="6EB844FC" w14:textId="77777777">
        <w:trPr>
          <w:trHeight w:val="1338"/>
        </w:trPr>
        <w:tc>
          <w:tcPr>
            <w:tcW w:w="9062" w:type="dxa"/>
            <w:gridSpan w:val="2"/>
            <w:tcMar/>
          </w:tcPr>
          <w:p w:rsidR="001F0D8C" w:rsidP="71F2EACD" w:rsidRDefault="001F0D8C" w14:paraId="27104471" w14:textId="6A2C3C99">
            <w:pPr>
              <w:pStyle w:val="Normal"/>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138337B2">
              <w:rPr>
                <w:rFonts w:ascii="Calibri" w:hAnsi="Calibri" w:eastAsia="Calibri" w:cs="Calibri"/>
                <w:b w:val="0"/>
                <w:bCs w:val="0"/>
                <w:i w:val="0"/>
                <w:iCs w:val="0"/>
                <w:caps w:val="0"/>
                <w:smallCaps w:val="0"/>
                <w:noProof/>
                <w:color w:val="000000" w:themeColor="text1" w:themeTint="FF" w:themeShade="FF"/>
                <w:sz w:val="22"/>
                <w:szCs w:val="22"/>
                <w:lang w:val="tr-TR"/>
              </w:rPr>
              <w:t xml:space="preserve">Öğretim elemanlarının atama, yükseltme ve görevlendirme süreçleri ile bu süreçlerde uygulanacak kriterler, şeffaflık ilkesine uygun olarak açıkça belirlenmiş ve kamuoyuyla paylaşılmıştır. Bu süreçler, akademik liyakati temel alırken, aynı zamanda fırsat eşitliğini güvence altına almayı hedefleyen bir yapıya sahiptir. Kriterlerin adil bir şekilde uygulanıp uygulanmadığı, düzenli olarak raporlanmakta ve ilgili tarafların erişimine sunulmaktadır. Bu yaklaşım, kurumun akademik standartlarını koruma ve geliştirme hedefiyle uyumlu bir çerçeve sunmaktadır. </w:t>
            </w:r>
          </w:p>
          <w:p w:rsidR="001F0D8C" w:rsidP="71F2EACD" w:rsidRDefault="001F0D8C" w14:paraId="0FF194DD" w14:textId="2C4C8098">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71F2EACD" w:rsidRDefault="001F0D8C" w14:paraId="27C71074" w14:textId="493F717C">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138337B2">
              <w:rPr>
                <w:rFonts w:ascii="Calibri" w:hAnsi="Calibri" w:eastAsia="Calibri" w:cs="Calibri"/>
                <w:b w:val="0"/>
                <w:bCs w:val="0"/>
                <w:i w:val="0"/>
                <w:iCs w:val="0"/>
                <w:caps w:val="0"/>
                <w:smallCaps w:val="0"/>
                <w:noProof/>
                <w:color w:val="000000" w:themeColor="text1" w:themeTint="FF" w:themeShade="FF"/>
                <w:sz w:val="22"/>
                <w:szCs w:val="22"/>
                <w:lang w:val="tr-TR"/>
              </w:rPr>
              <w:t>Öğretim elemanlarının ders yükü ve iş dağılım dengesi, açık bir şekilde belirlenmiş ve tüm paydaşların erişimine sunulacak şekilde şeffaflıkla paylaşılmaktadır. Birimin öğretim üyelerinden beklentiler, görev tanımları ve performans kriterleri açık ve net bir biçimde ifade edilerek, belirsizliğin önüne geçilmektedir. Kurum dışından ders vermek üzere görevlendirilecek kişiler için de liyakat, objektif ölçütlerle değerlendirilmekte ve seçim süreci adil bir şekilde yürütülmektedir. Bunun yanı sıra, kurumun eğitim-öğretim ilkelerine, değerlerine ve kültürel normlarına uyum sağlayabilecek adayların seçilmesine özellikle önem verilmektedir. Böylelikle hem kurum içi dengeler korunmakta hem de eğitimin niteliği artırılmaktadır.</w:t>
            </w:r>
          </w:p>
          <w:p w:rsidR="001F0D8C" w:rsidP="6CF0FF6C" w:rsidRDefault="001F0D8C" w14:paraId="5FC0033F" w14:textId="262471C8">
            <w:pPr>
              <w:pStyle w:val="Normal"/>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6CF0FF6C" w:rsidRDefault="001F0D8C" w14:paraId="53FCE925" w14:textId="4BB84596">
            <w:pPr>
              <w:widowControl w:val="0"/>
              <w:spacing w:after="0"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6CF0FF6C" w:rsidR="2650FD0D">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 xml:space="preserve">_ODJ_Atama_ve_Yükseltme_Yönergesi </w:t>
            </w:r>
          </w:p>
          <w:p w:rsidR="001F0D8C" w:rsidP="6CF0FF6C" w:rsidRDefault="001F0D8C" w14:paraId="5C04F316" w14:textId="4715364E">
            <w:pPr>
              <w:pStyle w:val="Normal"/>
              <w:widowControl w:val="0"/>
              <w:spacing w:after="0" w:line="276" w:lineRule="auto"/>
              <w:ind w:lef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[2_OD2]</w:t>
            </w:r>
            <w:r w:rsidRPr="6CF0FF6C" w:rsidR="30D2A6F8">
              <w:rPr>
                <w:rFonts w:ascii="Calibri" w:hAnsi="Calibri" w:eastAsia="Calibri" w:cs="Calibri"/>
                <w:b w:val="1"/>
                <w:bCs w:val="1"/>
                <w:i w:val="0"/>
                <w:iCs w:val="0"/>
                <w:caps w:val="0"/>
                <w:smallCaps w:val="0"/>
                <w:noProof/>
                <w:color w:val="000000" w:themeColor="text1" w:themeTint="FF" w:themeShade="FF"/>
                <w:sz w:val="22"/>
                <w:szCs w:val="22"/>
                <w:lang w:val="tr-TR"/>
              </w:rPr>
              <w:t>SBF</w:t>
            </w: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_ODJ_31.Madde_Görevlendirme_Formu</w:t>
            </w:r>
          </w:p>
          <w:p w:rsidR="001F0D8C" w:rsidP="6CF0FF6C" w:rsidRDefault="001F0D8C" w14:paraId="030194DB" w14:textId="636C1C46">
            <w:pPr>
              <w:widowControl w:val="0"/>
              <w:spacing w:after="0" w:line="276" w:lineRule="auto"/>
              <w:ind w:lef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[3_OD3]S</w:t>
            </w:r>
            <w:r w:rsidRPr="6CF0FF6C" w:rsidR="4D42C91E">
              <w:rPr>
                <w:rFonts w:ascii="Calibri" w:hAnsi="Calibri" w:eastAsia="Calibri" w:cs="Calibri"/>
                <w:b w:val="1"/>
                <w:bCs w:val="1"/>
                <w:i w:val="0"/>
                <w:iCs w:val="0"/>
                <w:caps w:val="0"/>
                <w:smallCaps w:val="0"/>
                <w:noProof/>
                <w:color w:val="000000" w:themeColor="text1" w:themeTint="FF" w:themeShade="FF"/>
                <w:sz w:val="22"/>
                <w:szCs w:val="22"/>
                <w:lang w:val="tr-TR"/>
              </w:rPr>
              <w:t>BF</w:t>
            </w:r>
            <w:r w:rsidRPr="6CF0FF6C" w:rsidR="3493A2CB">
              <w:rPr>
                <w:rFonts w:ascii="Calibri" w:hAnsi="Calibri" w:eastAsia="Calibri" w:cs="Calibri"/>
                <w:b w:val="1"/>
                <w:bCs w:val="1"/>
                <w:i w:val="0"/>
                <w:iCs w:val="0"/>
                <w:caps w:val="0"/>
                <w:smallCaps w:val="0"/>
                <w:noProof/>
                <w:color w:val="000000" w:themeColor="text1" w:themeTint="FF" w:themeShade="FF"/>
                <w:sz w:val="22"/>
                <w:szCs w:val="22"/>
                <w:lang w:val="tr-TR"/>
              </w:rPr>
              <w:t>_ODJ_40.Madde_Görevlendirme_Formu</w:t>
            </w:r>
          </w:p>
        </w:tc>
      </w:tr>
    </w:tbl>
    <w:p w:rsidR="00F57626" w:rsidP="71F2EACD" w:rsidRDefault="00F57626" w14:paraId="1466AC65" w14:textId="4D103EF8">
      <w:pPr>
        <w:pStyle w:val="Normal"/>
      </w:pPr>
    </w:p>
    <w:tbl>
      <w:tblPr>
        <w:tblStyle w:val="TabloKlavuzu"/>
        <w:tblW w:w="0" w:type="auto"/>
        <w:tblLook w:val="04A0" w:firstRow="1" w:lastRow="0" w:firstColumn="1" w:lastColumn="0" w:noHBand="0" w:noVBand="1"/>
      </w:tblPr>
      <w:tblGrid>
        <w:gridCol w:w="7083"/>
        <w:gridCol w:w="1979"/>
      </w:tblGrid>
      <w:tr w:rsidR="001F0D8C" w:rsidTr="6CF0FF6C" w14:paraId="46F6D8BF" w14:textId="77777777">
        <w:trPr>
          <w:trHeight w:val="343"/>
        </w:trPr>
        <w:tc>
          <w:tcPr>
            <w:tcW w:w="7083" w:type="dxa"/>
            <w:vMerge w:val="restart"/>
            <w:shd w:val="clear" w:color="auto" w:fill="BADEF6"/>
            <w:tcMar/>
            <w:vAlign w:val="center"/>
          </w:tcPr>
          <w:p w:rsidRPr="00E17FF3" w:rsidR="001F0D8C" w:rsidP="001F0D8C" w:rsidRDefault="001F0D8C" w14:paraId="67BF4165" w14:textId="31AFEC25">
            <w:pPr>
              <w:spacing w:line="276" w:lineRule="auto"/>
              <w:rPr>
                <w:b/>
                <w:bCs/>
                <w:u w:val="single"/>
              </w:rPr>
            </w:pPr>
            <w:r w:rsidRPr="00766111">
              <w:rPr>
                <w:b/>
                <w:bCs/>
                <w:u w:val="single"/>
              </w:rPr>
              <w:t xml:space="preserve">B.4.2. Öğretim yetkinlikleri ve gelişimi </w:t>
            </w:r>
          </w:p>
        </w:tc>
        <w:tc>
          <w:tcPr>
            <w:tcW w:w="1979" w:type="dxa"/>
            <w:shd w:val="clear" w:color="auto" w:fill="BADEF6"/>
            <w:tcMar/>
            <w:vAlign w:val="center"/>
          </w:tcPr>
          <w:p w:rsidRPr="00AF06BB" w:rsidR="001F0D8C" w:rsidP="00A71F10" w:rsidRDefault="001F0D8C" w14:paraId="2F3CB4F5" w14:textId="77777777">
            <w:pPr>
              <w:spacing w:line="276" w:lineRule="auto"/>
              <w:jc w:val="center"/>
              <w:rPr>
                <w:rFonts w:cstheme="minorHAnsi"/>
                <w:b/>
                <w:bCs/>
              </w:rPr>
            </w:pPr>
            <w:r>
              <w:rPr>
                <w:rFonts w:cstheme="minorHAnsi"/>
                <w:b/>
                <w:bCs/>
              </w:rPr>
              <w:t>Olgunluk Düzeyi</w:t>
            </w:r>
          </w:p>
        </w:tc>
      </w:tr>
      <w:tr w:rsidR="001F0D8C" w:rsidTr="6CF0FF6C" w14:paraId="418747C8" w14:textId="77777777">
        <w:trPr>
          <w:trHeight w:val="276"/>
        </w:trPr>
        <w:tc>
          <w:tcPr>
            <w:tcW w:w="7083" w:type="dxa"/>
            <w:vMerge/>
            <w:tcMar/>
            <w:vAlign w:val="center"/>
          </w:tcPr>
          <w:p w:rsidRPr="00AF06BB" w:rsidR="001F0D8C" w:rsidP="00A71F10" w:rsidRDefault="001F0D8C" w14:paraId="06E5E4A4" w14:textId="77777777">
            <w:pPr>
              <w:spacing w:line="276" w:lineRule="auto"/>
              <w:rPr>
                <w:rFonts w:cstheme="minorHAnsi"/>
                <w:b/>
                <w:bCs/>
              </w:rPr>
            </w:pPr>
          </w:p>
        </w:tc>
        <w:tc>
          <w:tcPr>
            <w:tcW w:w="1979" w:type="dxa"/>
            <w:shd w:val="clear" w:color="auto" w:fill="BADEF6"/>
            <w:tcMar/>
            <w:vAlign w:val="center"/>
          </w:tcPr>
          <w:p w:rsidRPr="00AF06BB" w:rsidR="001F0D8C" w:rsidP="71F2EACD" w:rsidRDefault="001F0D8C" w14:paraId="3C812578" w14:textId="02EFC72B">
            <w:pPr>
              <w:spacing w:line="276" w:lineRule="auto"/>
              <w:jc w:val="center"/>
              <w:rPr>
                <w:rFonts w:cs="Calibri" w:cstheme="minorAscii"/>
                <w:b w:val="1"/>
                <w:bCs w:val="1"/>
              </w:rPr>
            </w:pPr>
            <w:r w:rsidRPr="71F2EACD" w:rsidR="4C9E64E8">
              <w:rPr>
                <w:rFonts w:cs="Calibri" w:cstheme="minorAscii"/>
                <w:b w:val="1"/>
                <w:bCs w:val="1"/>
              </w:rPr>
              <w:t>3</w:t>
            </w:r>
          </w:p>
        </w:tc>
      </w:tr>
      <w:tr w:rsidR="001F0D8C" w:rsidTr="6CF0FF6C" w14:paraId="20CF3F0F" w14:textId="77777777">
        <w:trPr>
          <w:trHeight w:val="1338"/>
        </w:trPr>
        <w:tc>
          <w:tcPr>
            <w:tcW w:w="9062" w:type="dxa"/>
            <w:gridSpan w:val="2"/>
            <w:tcMar/>
          </w:tcPr>
          <w:p w:rsidR="001F0D8C" w:rsidP="71F2EACD" w:rsidRDefault="001F0D8C" w14:paraId="3DB6B0A1" w14:textId="6333AAFB">
            <w:pPr>
              <w:widowControl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5B2CD059">
              <w:rPr>
                <w:rFonts w:ascii="Calibri" w:hAnsi="Calibri" w:eastAsia="Calibri" w:cs="Calibri"/>
                <w:b w:val="0"/>
                <w:bCs w:val="0"/>
                <w:i w:val="0"/>
                <w:iCs w:val="0"/>
                <w:caps w:val="0"/>
                <w:smallCaps w:val="0"/>
                <w:noProof/>
                <w:color w:val="000000" w:themeColor="text1" w:themeTint="FF" w:themeShade="FF"/>
                <w:sz w:val="22"/>
                <w:szCs w:val="22"/>
                <w:lang w:val="tr-TR"/>
              </w:rPr>
              <w:t>Öğretim yetkinliğini geliştirme süreçleri, öğretim elemanlarının mesleki ihtiyaçlarının sistematik bir şekilde analiz edilmesi ve bu analizlere dayalı planlamaların yapılması temelinde yürütülmektedir. Bu süreçler, öğretim elemanlarının farklı yetkinliklerini desteklemek ve geliştirmek amacıyla geniş bir kapsamda uygulanmaktadır. Tüm öğretim elemanlarının, etkileşimli ve aktif ders anlatım tekniklerini öğrenmeleri, uygulayabilmelerine yönelik bilgi ve becerilerini artırmaları için düzenli eğitim faaliyetleri gerçekleştirilmektedir. Bu eğitimler; kurslar, çalıştaylar, seminerler, atölye çalışmaları ve çevrimiçi modülleri içeren zengin bir içerik yelpazesine sahiptir. Eğitimlerin içeriği, yeni teknolojilere, alanındaki gelişmelere ve değişen öğrenci ihtiyaçlarına uygun olarak sürekli güncellenmektedir.</w:t>
            </w:r>
          </w:p>
          <w:p w:rsidR="001F0D8C" w:rsidP="71F2EACD" w:rsidRDefault="001F0D8C" w14:paraId="3EC92481" w14:textId="383A2A1E">
            <w:pPr>
              <w:widowControl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71F2EACD" w:rsidRDefault="001F0D8C" w14:paraId="0498F832" w14:textId="75481B47">
            <w:pPr>
              <w:widowControl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5B2CD059">
              <w:rPr>
                <w:rFonts w:ascii="Calibri" w:hAnsi="Calibri" w:eastAsia="Calibri" w:cs="Calibri"/>
                <w:b w:val="0"/>
                <w:bCs w:val="0"/>
                <w:i w:val="0"/>
                <w:iCs w:val="0"/>
                <w:caps w:val="0"/>
                <w:smallCaps w:val="0"/>
                <w:noProof/>
                <w:color w:val="000000" w:themeColor="text1" w:themeTint="FF" w:themeShade="FF"/>
                <w:sz w:val="22"/>
                <w:szCs w:val="22"/>
                <w:lang w:val="tr-TR"/>
              </w:rPr>
              <w:t>Birimin öğretim yetkinliği geliştirme performansı, düzenli ve objektif bir şekilde değerlendirilerek geliştirme süreçlerinin etkinliği ölçülmektedir. Bu değerlendirmeler, eğitimlerin hedeflere ulaşıp ulaşmadığını analiz etmek, varsa eksikleri tespit etmek ve gelecek planlamalarına yön vermek amacıyla yapılmaktadır. Elde edilen veriler ışığında öğretim elemanlarının profesyonel gelişimleri desteklenmekte, bireysel ve kurumsal düzeyde eğitim-öğretim kalitesinin sürekli iyileştirilmesi hedeflenmektedir. Ayrıca bu faaliyetler, birimin genel akademik başarı düzeyine doğrudan katkıda bulunarak hem öğretim elemanlarının hem de öğrencilerin faydasını gözeten bütüncül bir yaklaşımı temsil etmektedir.</w:t>
            </w:r>
          </w:p>
          <w:p w:rsidR="001F0D8C" w:rsidP="71F2EACD" w:rsidRDefault="001F0D8C" w14:paraId="04B98A63" w14:textId="2C32557A">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color w:val="000000" w:themeColor="text1" w:themeTint="FF" w:themeShade="FF"/>
                <w:sz w:val="22"/>
                <w:szCs w:val="22"/>
                <w:lang w:val="tr-TR"/>
              </w:rPr>
            </w:pPr>
          </w:p>
          <w:p w:rsidR="001F0D8C" w:rsidP="6CF0FF6C" w:rsidRDefault="001F0D8C" w14:paraId="1E3FEA35" w14:textId="79A1E4EF">
            <w:pPr>
              <w:widowControl w:val="0"/>
              <w:spacing w:after="0"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0271D259">
              <w:rPr>
                <w:rFonts w:ascii="Calibri" w:hAnsi="Calibri" w:eastAsia="Calibri" w:cs="Calibri"/>
                <w:b w:val="1"/>
                <w:bCs w:val="1"/>
                <w:i w:val="0"/>
                <w:iCs w:val="0"/>
                <w:caps w:val="0"/>
                <w:smallCaps w:val="0"/>
                <w:noProof/>
                <w:color w:val="000000" w:themeColor="text1" w:themeTint="FF" w:themeShade="FF"/>
                <w:sz w:val="22"/>
                <w:szCs w:val="22"/>
                <w:lang w:val="tr-TR"/>
              </w:rPr>
              <w:t>[1_OD3]SB</w:t>
            </w:r>
            <w:r w:rsidRPr="6CF0FF6C" w:rsidR="5462EC9A">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0271D259">
              <w:rPr>
                <w:rFonts w:ascii="Calibri" w:hAnsi="Calibri" w:eastAsia="Calibri" w:cs="Calibri"/>
                <w:b w:val="1"/>
                <w:bCs w:val="1"/>
                <w:i w:val="0"/>
                <w:iCs w:val="0"/>
                <w:caps w:val="0"/>
                <w:smallCaps w:val="0"/>
                <w:noProof/>
                <w:color w:val="000000" w:themeColor="text1" w:themeTint="FF" w:themeShade="FF"/>
                <w:sz w:val="22"/>
                <w:szCs w:val="22"/>
                <w:lang w:val="tr-TR"/>
              </w:rPr>
              <w:t>_ODJ_Eğiticinin_Eğitimi_Sertifikası</w:t>
            </w:r>
          </w:p>
          <w:p w:rsidR="001F0D8C" w:rsidP="6CF0FF6C" w:rsidRDefault="001F0D8C" w14:paraId="7DD99FAA" w14:textId="7339921E">
            <w:pPr>
              <w:widowControl w:val="0"/>
              <w:spacing w:before="0" w:beforeAutospacing="off" w:after="0" w:afterAutospacing="off"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0271D259">
              <w:rPr>
                <w:rFonts w:ascii="Calibri" w:hAnsi="Calibri" w:eastAsia="Calibri" w:cs="Calibri"/>
                <w:b w:val="1"/>
                <w:bCs w:val="1"/>
                <w:i w:val="0"/>
                <w:iCs w:val="0"/>
                <w:caps w:val="0"/>
                <w:smallCaps w:val="0"/>
                <w:noProof/>
                <w:color w:val="000000" w:themeColor="text1" w:themeTint="FF" w:themeShade="FF"/>
                <w:sz w:val="22"/>
                <w:szCs w:val="22"/>
                <w:lang w:val="tr-TR"/>
              </w:rPr>
              <w:t>[2_OD3]SB</w:t>
            </w:r>
            <w:r w:rsidRPr="6CF0FF6C" w:rsidR="66BCF6F6">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0271D259">
              <w:rPr>
                <w:rFonts w:ascii="Calibri" w:hAnsi="Calibri" w:eastAsia="Calibri" w:cs="Calibri"/>
                <w:b w:val="1"/>
                <w:bCs w:val="1"/>
                <w:i w:val="0"/>
                <w:iCs w:val="0"/>
                <w:caps w:val="0"/>
                <w:smallCaps w:val="0"/>
                <w:noProof/>
                <w:color w:val="000000" w:themeColor="text1" w:themeTint="FF" w:themeShade="FF"/>
                <w:sz w:val="22"/>
                <w:szCs w:val="22"/>
                <w:lang w:val="tr-TR"/>
              </w:rPr>
              <w:t>_ODJ_Odyolojide_Kariyer_cV _Hazırlama</w:t>
            </w:r>
          </w:p>
        </w:tc>
      </w:tr>
    </w:tbl>
    <w:p w:rsidR="71F2EACD" w:rsidRDefault="71F2EACD" w14:paraId="617BC8C6" w14:textId="77F7B385"/>
    <w:p w:rsidR="001F0D8C" w:rsidRDefault="001F0D8C" w14:paraId="79BA67FF" w14:textId="77777777"/>
    <w:tbl>
      <w:tblPr>
        <w:tblStyle w:val="TabloKlavuzu"/>
        <w:tblW w:w="0" w:type="auto"/>
        <w:tblLook w:val="04A0" w:firstRow="1" w:lastRow="0" w:firstColumn="1" w:lastColumn="0" w:noHBand="0" w:noVBand="1"/>
      </w:tblPr>
      <w:tblGrid>
        <w:gridCol w:w="7083"/>
        <w:gridCol w:w="1979"/>
      </w:tblGrid>
      <w:tr w:rsidR="71F2EACD" w:rsidTr="6CF0FF6C" w14:paraId="03717336">
        <w:trPr>
          <w:trHeight w:val="300"/>
        </w:trPr>
        <w:tc>
          <w:tcPr>
            <w:tcW w:w="7083" w:type="dxa"/>
            <w:vMerge w:val="restart"/>
            <w:shd w:val="clear" w:color="auto" w:fill="BADEF6"/>
            <w:tcMar/>
            <w:vAlign w:val="center"/>
          </w:tcPr>
          <w:p w:rsidR="71F2EACD" w:rsidP="71F2EACD" w:rsidRDefault="71F2EACD" w14:paraId="68CD7A80" w14:textId="050D1089">
            <w:pPr>
              <w:spacing w:line="276" w:lineRule="auto"/>
              <w:jc w:val="both"/>
              <w:rPr>
                <w:b w:val="1"/>
                <w:bCs w:val="1"/>
                <w:u w:val="single"/>
              </w:rPr>
            </w:pPr>
            <w:r w:rsidRPr="71F2EACD" w:rsidR="71F2EACD">
              <w:rPr>
                <w:b w:val="1"/>
                <w:bCs w:val="1"/>
                <w:u w:val="single"/>
              </w:rPr>
              <w:t>B.4.3. Eğitim faaliyetlerine yönelik teşvik ve ödüllendirme</w:t>
            </w:r>
          </w:p>
        </w:tc>
        <w:tc>
          <w:tcPr>
            <w:tcW w:w="1979" w:type="dxa"/>
            <w:shd w:val="clear" w:color="auto" w:fill="BADEF6"/>
            <w:tcMar/>
            <w:vAlign w:val="center"/>
          </w:tcPr>
          <w:p w:rsidR="71F2EACD" w:rsidP="71F2EACD" w:rsidRDefault="71F2EACD" w14:paraId="3DCE18AE">
            <w:pPr>
              <w:spacing w:line="276" w:lineRule="auto"/>
              <w:jc w:val="center"/>
              <w:rPr>
                <w:rFonts w:cs="Calibri" w:cstheme="minorAscii"/>
                <w:b w:val="1"/>
                <w:bCs w:val="1"/>
              </w:rPr>
            </w:pPr>
            <w:r w:rsidRPr="71F2EACD" w:rsidR="71F2EACD">
              <w:rPr>
                <w:rFonts w:cs="Calibri" w:cstheme="minorAscii"/>
                <w:b w:val="1"/>
                <w:bCs w:val="1"/>
              </w:rPr>
              <w:t>Olgunluk Düzeyi</w:t>
            </w:r>
          </w:p>
        </w:tc>
      </w:tr>
      <w:tr w:rsidR="71F2EACD" w:rsidTr="6CF0FF6C" w14:paraId="0E802002">
        <w:trPr>
          <w:trHeight w:val="300"/>
        </w:trPr>
        <w:tc>
          <w:tcPr>
            <w:tcW w:w="7083" w:type="dxa"/>
            <w:vMerge/>
            <w:tcMar/>
          </w:tcPr>
          <w:p w14:paraId="3C3F48BE"/>
        </w:tc>
        <w:tc>
          <w:tcPr>
            <w:tcW w:w="1979" w:type="dxa"/>
            <w:shd w:val="clear" w:color="auto" w:fill="BADEF6"/>
            <w:tcMar/>
            <w:vAlign w:val="center"/>
          </w:tcPr>
          <w:p w:rsidR="136167CF" w:rsidP="71F2EACD" w:rsidRDefault="136167CF" w14:paraId="4D9E7C3F" w14:textId="56F259AE">
            <w:pPr>
              <w:spacing w:line="276" w:lineRule="auto"/>
              <w:jc w:val="center"/>
              <w:rPr>
                <w:rFonts w:cs="Calibri" w:cstheme="minorAscii"/>
                <w:b w:val="1"/>
                <w:bCs w:val="1"/>
              </w:rPr>
            </w:pPr>
            <w:r w:rsidRPr="71F2EACD" w:rsidR="136167CF">
              <w:rPr>
                <w:rFonts w:cs="Calibri" w:cstheme="minorAscii"/>
                <w:b w:val="1"/>
                <w:bCs w:val="1"/>
              </w:rPr>
              <w:t>2</w:t>
            </w:r>
          </w:p>
        </w:tc>
      </w:tr>
      <w:tr w:rsidR="71F2EACD" w:rsidTr="6CF0FF6C" w14:paraId="3E00B029">
        <w:trPr>
          <w:trHeight w:val="300"/>
        </w:trPr>
        <w:tc>
          <w:tcPr>
            <w:tcW w:w="9062" w:type="dxa"/>
            <w:gridSpan w:val="2"/>
            <w:tcMar/>
          </w:tcPr>
          <w:p w:rsidR="32B9F40D" w:rsidP="6CF0FF6C" w:rsidRDefault="32B9F40D" w14:paraId="08C18DC6" w14:textId="394B011E">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637B0642">
              <w:rPr>
                <w:rFonts w:ascii="Calibri" w:hAnsi="Calibri" w:eastAsia="Calibri" w:cs="Calibri" w:asciiTheme="minorAscii" w:hAnsiTheme="minorAscii" w:eastAsiaTheme="minorAscii" w:cstheme="minorBidi"/>
                <w:b w:val="0"/>
                <w:bCs w:val="0"/>
                <w:i w:val="0"/>
                <w:iCs w:val="0"/>
                <w:caps w:val="0"/>
                <w:smallCaps w:val="0"/>
                <w:noProof/>
                <w:color w:val="000000" w:themeColor="text1" w:themeTint="FF" w:themeShade="FF"/>
                <w:sz w:val="22"/>
                <w:szCs w:val="22"/>
                <w:lang w:val="tr-TR" w:eastAsia="en-US" w:bidi="ar-SA"/>
              </w:rPr>
              <w:t>Öğretim elemanlarını yenilikçi eğitim uygulamaları geliştirmeye teşvik etmek amacıyla, "İyi Eğitim Ödülü" gibi ödüllendirme mekanizmaları oluşturulmuş ve etkin bir şekilde uygulanmaktadır. Bu tür ödüllendirme süreçleri, öğretim elemanlarının eğitim yöntemlerinde yenilikçi yaklaşımlar benimsemelerini, farklı teknikler denemelerini ve eğitim alanında rekabetçi bir anlayış geliştirmelerini desteklemektedir. Ödül süreçleri, sadece bireysel başarıları takdir etmekle kalmayıp, aynı zamanda birim genelinde yenilikçi eğitim kültürünün yaygınlaşmasını da sağlamaktadır.</w:t>
            </w:r>
          </w:p>
          <w:p w:rsidR="32B9F40D" w:rsidP="6CF0FF6C" w:rsidRDefault="32B9F40D" w14:paraId="459CD746" w14:textId="6E3FC360">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637B0642">
              <w:rPr>
                <w:rFonts w:ascii="Calibri" w:hAnsi="Calibri" w:eastAsia="Calibri" w:cs="Calibri" w:asciiTheme="minorAscii" w:hAnsiTheme="minorAscii" w:eastAsiaTheme="minorAscii" w:cstheme="minorBidi"/>
                <w:b w:val="0"/>
                <w:bCs w:val="0"/>
                <w:i w:val="0"/>
                <w:iCs w:val="0"/>
                <w:caps w:val="0"/>
                <w:smallCaps w:val="0"/>
                <w:noProof/>
                <w:color w:val="000000" w:themeColor="text1" w:themeTint="FF" w:themeShade="FF"/>
                <w:sz w:val="22"/>
                <w:szCs w:val="22"/>
                <w:lang w:val="tr-TR" w:eastAsia="en-US" w:bidi="ar-SA"/>
              </w:rPr>
              <w:t>Bunun yanı sıra, akademik yükseltme kriterlerinde yaratıcı eğitim faaliyetlerine özel bir öncelik verilerek, yenilikçi yaklaşımların daha da teşvik edilmesi hedeflenmektedir. Bu kriterler, öğretim elemanlarının yenilikçi projeler geliştirmesini, teknoloji odaklı öğretim yöntemlerini benimsemesini ve etkili sonuçlar elde etmelerini destekleyecek şekilde tasarlanmıştır. Örneğin, öğretim süreçlerine entegre edilen dijital teknolojiler, etkileşimli öğrenme araçları veya multidisipliner öğretim modelleri gibi uygulamalar, bu bağlamda öncelikli olarak değerlendirilmektedir.</w:t>
            </w:r>
          </w:p>
          <w:p w:rsidR="32B9F40D" w:rsidP="6CF0FF6C" w:rsidRDefault="32B9F40D" w14:paraId="7F10B348" w14:textId="75F36E95">
            <w:pPr>
              <w:widowControl w:val="0"/>
              <w:spacing w:after="0"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637B0642">
              <w:rPr>
                <w:rFonts w:ascii="Calibri" w:hAnsi="Calibri" w:eastAsia="Calibri" w:cs="Calibri" w:asciiTheme="minorAscii" w:hAnsiTheme="minorAscii" w:eastAsiaTheme="minorAscii" w:cstheme="minorBidi"/>
                <w:b w:val="0"/>
                <w:bCs w:val="0"/>
                <w:i w:val="0"/>
                <w:iCs w:val="0"/>
                <w:caps w:val="0"/>
                <w:smallCaps w:val="0"/>
                <w:noProof/>
                <w:color w:val="000000" w:themeColor="text1" w:themeTint="FF" w:themeShade="FF"/>
                <w:sz w:val="22"/>
                <w:szCs w:val="22"/>
                <w:lang w:val="tr-TR" w:eastAsia="en-US" w:bidi="ar-SA"/>
              </w:rPr>
              <w:t>Bu teşvikler sayesinde, birimde öğretim elemanları arasında sürekli bir öğrenme ve gelişim kültürü oluşmakta, yenilikçi ve etkili eğitim yöntemleri geliştirme çabaları güçlenmektedir. Bunun sonucunda, sadece bireysel öğretim elemanlarının değil, aynı zamanda birim genelinin eğitim standartlarının yükseltilmesi hedeflenmektedir. Bu stratejik yaklaşım, hem öğretim kalitesinin artmasını hem de öğrencilerin daha yaratıcı ve etkili bir öğrenim deneyimi yaşamasını sağlamaktadır.</w:t>
            </w:r>
          </w:p>
          <w:p w:rsidR="71F2EACD" w:rsidP="6CF0FF6C" w:rsidRDefault="71F2EACD" w14:paraId="258C8C29" w14:textId="53D7C568">
            <w:pPr>
              <w:widowControl w:val="0"/>
              <w:spacing w:after="0" w:line="240" w:lineRule="auto"/>
              <w:rPr>
                <w:rFonts w:ascii="Calibri" w:hAnsi="Calibri" w:eastAsia="Calibri" w:cs="Calibri"/>
                <w:b w:val="0"/>
                <w:bCs w:val="0"/>
                <w:i w:val="0"/>
                <w:iCs w:val="0"/>
                <w:caps w:val="0"/>
                <w:smallCaps w:val="0"/>
                <w:noProof/>
                <w:color w:val="000000" w:themeColor="text1" w:themeTint="FF" w:themeShade="FF"/>
                <w:sz w:val="22"/>
                <w:szCs w:val="22"/>
                <w:lang w:val="tr-TR"/>
              </w:rPr>
            </w:pPr>
          </w:p>
          <w:p w:rsidR="71F2EACD" w:rsidP="6CF0FF6C" w:rsidRDefault="71F2EACD" w14:paraId="3DAA5875" w14:textId="6A4B8EBB">
            <w:pPr>
              <w:widowControl w:val="0"/>
              <w:spacing w:after="0"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05F2E3F9">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6CF0FF6C" w:rsidR="685067CF">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05F2E3F9">
              <w:rPr>
                <w:rFonts w:ascii="Calibri" w:hAnsi="Calibri" w:eastAsia="Calibri" w:cs="Calibri"/>
                <w:b w:val="1"/>
                <w:bCs w:val="1"/>
                <w:i w:val="0"/>
                <w:iCs w:val="0"/>
                <w:caps w:val="0"/>
                <w:smallCaps w:val="0"/>
                <w:noProof/>
                <w:color w:val="000000" w:themeColor="text1" w:themeTint="FF" w:themeShade="FF"/>
                <w:sz w:val="22"/>
                <w:szCs w:val="22"/>
                <w:lang w:val="tr-TR"/>
              </w:rPr>
              <w:t>_ODJ_İMÜ_Bilimsel_Faaliyetleri_Teşvik_Yönergesi</w:t>
            </w:r>
          </w:p>
          <w:p w:rsidR="71F2EACD" w:rsidP="6CF0FF6C" w:rsidRDefault="71F2EACD" w14:paraId="2B9FDB97" w14:textId="061E47A7">
            <w:pPr>
              <w:widowControl w:val="0"/>
              <w:spacing w:after="0" w:line="276" w:lineRule="auto"/>
              <w:ind w:left="0" w:right="63"/>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05F2E3F9">
              <w:rPr>
                <w:rFonts w:ascii="Calibri" w:hAnsi="Calibri" w:eastAsia="Calibri" w:cs="Calibri"/>
                <w:b w:val="1"/>
                <w:bCs w:val="1"/>
                <w:i w:val="0"/>
                <w:iCs w:val="0"/>
                <w:caps w:val="0"/>
                <w:smallCaps w:val="0"/>
                <w:noProof/>
                <w:color w:val="000000" w:themeColor="text1" w:themeTint="FF" w:themeShade="FF"/>
                <w:sz w:val="22"/>
                <w:szCs w:val="22"/>
                <w:lang w:val="tr-TR"/>
              </w:rPr>
              <w:t>[2_OD2]SB</w:t>
            </w:r>
            <w:r w:rsidRPr="6CF0FF6C" w:rsidR="4BB0B68D">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05F2E3F9">
              <w:rPr>
                <w:rFonts w:ascii="Calibri" w:hAnsi="Calibri" w:eastAsia="Calibri" w:cs="Calibri"/>
                <w:b w:val="1"/>
                <w:bCs w:val="1"/>
                <w:i w:val="0"/>
                <w:iCs w:val="0"/>
                <w:caps w:val="0"/>
                <w:smallCaps w:val="0"/>
                <w:noProof/>
                <w:color w:val="000000" w:themeColor="text1" w:themeTint="FF" w:themeShade="FF"/>
                <w:sz w:val="22"/>
                <w:szCs w:val="22"/>
                <w:lang w:val="tr-TR"/>
              </w:rPr>
              <w:t>_ODJ_Akademik_Teşvik_Sistemi_Kılavuzu</w:t>
            </w:r>
          </w:p>
        </w:tc>
      </w:tr>
    </w:tbl>
    <w:p w:rsidR="71F2EACD" w:rsidRDefault="71F2EACD" w14:paraId="35586468" w14:textId="6D30C286"/>
    <w:p w:rsidRPr="006E4D02" w:rsidR="00E17FF3" w:rsidP="00E17FF3" w:rsidRDefault="00E17FF3" w14:paraId="28D333C3" w14:textId="77777777">
      <w:pPr>
        <w:pStyle w:val="Balk1"/>
        <w:numPr>
          <w:ilvl w:val="0"/>
          <w:numId w:val="2"/>
        </w:numPr>
        <w:spacing w:before="57" w:after="240"/>
        <w:ind w:left="284" w:right="63" w:hanging="284"/>
        <w:rPr>
          <w:rFonts w:ascii="Calibri" w:hAnsi="Calibri" w:cs="Calibri"/>
          <w:color w:val="000000" w:themeColor="text1"/>
        </w:rPr>
      </w:pPr>
      <w:r>
        <w:rPr>
          <w:rFonts w:ascii="Calibri" w:hAnsi="Calibri" w:cs="Calibri"/>
          <w:color w:val="000000" w:themeColor="text1"/>
        </w:rPr>
        <w:t>ARAŞTIRMA VE GELİŞTİRME</w:t>
      </w:r>
    </w:p>
    <w:p w:rsidR="00E17FF3" w:rsidP="00E17FF3" w:rsidRDefault="00E17FF3" w14:paraId="497581B4" w14:textId="77777777">
      <w:pPr>
        <w:spacing w:line="276" w:lineRule="auto"/>
        <w:ind w:left="60"/>
        <w:rPr>
          <w:b/>
        </w:rPr>
      </w:pPr>
      <w:r>
        <w:rPr>
          <w:rFonts w:cstheme="minorHAnsi"/>
          <w:b/>
        </w:rPr>
        <w:t>C</w:t>
      </w:r>
      <w:r w:rsidRPr="00E26F28">
        <w:rPr>
          <w:rFonts w:cstheme="minorHAnsi"/>
          <w:b/>
        </w:rPr>
        <w:t>.</w:t>
      </w:r>
      <w:r>
        <w:rPr>
          <w:rFonts w:cstheme="minorHAnsi"/>
          <w:b/>
        </w:rPr>
        <w:t>1</w:t>
      </w:r>
      <w:r w:rsidRPr="00E26F28">
        <w:rPr>
          <w:rFonts w:cstheme="minorHAnsi"/>
          <w:b/>
        </w:rPr>
        <w:t xml:space="preserve">.  </w:t>
      </w:r>
      <w:r>
        <w:rPr>
          <w:b/>
        </w:rPr>
        <w:t>Araştırma Süreçlerinin Yönetimi ve Araştırma Kaynakları</w:t>
      </w:r>
    </w:p>
    <w:p w:rsidRPr="00E26F28" w:rsidR="00E17FF3" w:rsidP="00E17FF3" w:rsidRDefault="00E17FF3" w14:paraId="3BFDA345" w14:textId="77777777">
      <w:pPr>
        <w:spacing w:line="276" w:lineRule="auto"/>
        <w:ind w:left="60"/>
        <w:rPr>
          <w:rFonts w:cstheme="minorHAnsi"/>
          <w:b/>
        </w:rPr>
      </w:pPr>
    </w:p>
    <w:tbl>
      <w:tblPr>
        <w:tblStyle w:val="TabloKlavuzu"/>
        <w:tblW w:w="0" w:type="auto"/>
        <w:tblLook w:val="04A0" w:firstRow="1" w:lastRow="0" w:firstColumn="1" w:lastColumn="0" w:noHBand="0" w:noVBand="1"/>
      </w:tblPr>
      <w:tblGrid>
        <w:gridCol w:w="7083"/>
        <w:gridCol w:w="1979"/>
      </w:tblGrid>
      <w:tr w:rsidR="00E17FF3" w:rsidTr="6CF0FF6C" w14:paraId="7DDE91AC" w14:textId="77777777">
        <w:trPr>
          <w:trHeight w:val="343"/>
        </w:trPr>
        <w:tc>
          <w:tcPr>
            <w:tcW w:w="7083" w:type="dxa"/>
            <w:vMerge w:val="restart"/>
            <w:shd w:val="clear" w:color="auto" w:fill="FFE599" w:themeFill="accent4" w:themeFillTint="66"/>
            <w:tcMar/>
            <w:vAlign w:val="center"/>
          </w:tcPr>
          <w:p w:rsidRPr="001F0D8C" w:rsidR="00E17FF3" w:rsidP="00A71F10" w:rsidRDefault="00E17FF3" w14:paraId="0C6D4F7B" w14:textId="77777777">
            <w:pPr>
              <w:spacing w:line="276" w:lineRule="auto"/>
              <w:rPr>
                <w:b/>
                <w:bCs/>
                <w:u w:val="single"/>
              </w:rPr>
            </w:pPr>
            <w:r w:rsidRPr="001F0D8C">
              <w:rPr>
                <w:b/>
                <w:bCs/>
                <w:u w:val="single"/>
              </w:rPr>
              <w:t>C.1.1. Araştırma süreçlerinin yönetimi</w:t>
            </w:r>
          </w:p>
        </w:tc>
        <w:tc>
          <w:tcPr>
            <w:tcW w:w="1979" w:type="dxa"/>
            <w:shd w:val="clear" w:color="auto" w:fill="FFE599" w:themeFill="accent4" w:themeFillTint="66"/>
            <w:tcMar/>
            <w:vAlign w:val="center"/>
          </w:tcPr>
          <w:p w:rsidRPr="00AF06BB" w:rsidR="00E17FF3" w:rsidP="00A71F10" w:rsidRDefault="00E17FF3" w14:paraId="588EEB1D" w14:textId="77777777">
            <w:pPr>
              <w:spacing w:line="276" w:lineRule="auto"/>
              <w:jc w:val="center"/>
              <w:rPr>
                <w:rFonts w:cstheme="minorHAnsi"/>
                <w:b/>
                <w:bCs/>
              </w:rPr>
            </w:pPr>
            <w:r>
              <w:rPr>
                <w:rFonts w:cstheme="minorHAnsi"/>
                <w:b/>
                <w:bCs/>
              </w:rPr>
              <w:t>Olgunluk Düzeyi</w:t>
            </w:r>
          </w:p>
        </w:tc>
      </w:tr>
      <w:tr w:rsidR="00E17FF3" w:rsidTr="6CF0FF6C" w14:paraId="0C701308" w14:textId="77777777">
        <w:trPr>
          <w:trHeight w:val="276"/>
        </w:trPr>
        <w:tc>
          <w:tcPr>
            <w:tcW w:w="7083" w:type="dxa"/>
            <w:vMerge/>
            <w:tcMar/>
            <w:vAlign w:val="center"/>
          </w:tcPr>
          <w:p w:rsidRPr="00AF06BB" w:rsidR="00E17FF3" w:rsidP="00A71F10" w:rsidRDefault="00E17FF3" w14:paraId="5E876107"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71F2EACD" w:rsidRDefault="00E17FF3" w14:paraId="0AA238F7" w14:textId="7AB7944D">
            <w:pPr>
              <w:spacing w:line="276" w:lineRule="auto"/>
              <w:jc w:val="center"/>
              <w:rPr>
                <w:rFonts w:cs="Calibri" w:cstheme="minorAscii"/>
                <w:b w:val="1"/>
                <w:bCs w:val="1"/>
              </w:rPr>
            </w:pPr>
            <w:r w:rsidRPr="71F2EACD" w:rsidR="02B02720">
              <w:rPr>
                <w:rFonts w:cs="Calibri" w:cstheme="minorAscii"/>
                <w:b w:val="1"/>
                <w:bCs w:val="1"/>
              </w:rPr>
              <w:t>3</w:t>
            </w:r>
          </w:p>
        </w:tc>
      </w:tr>
      <w:tr w:rsidR="00E17FF3" w:rsidTr="6CF0FF6C" w14:paraId="2E9CB6EA" w14:textId="77777777">
        <w:trPr>
          <w:trHeight w:val="1338"/>
        </w:trPr>
        <w:tc>
          <w:tcPr>
            <w:tcW w:w="9062" w:type="dxa"/>
            <w:gridSpan w:val="2"/>
            <w:tcMar/>
          </w:tcPr>
          <w:p w:rsidR="00E17FF3" w:rsidP="71F2EACD" w:rsidRDefault="00E17FF3" w14:paraId="7B55627C" w14:textId="7B8B8C6D">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6087503A">
              <w:rPr>
                <w:rFonts w:ascii="Calibri" w:hAnsi="Calibri" w:eastAsia="Calibri" w:cs="Calibri"/>
                <w:b w:val="0"/>
                <w:bCs w:val="0"/>
                <w:i w:val="0"/>
                <w:iCs w:val="0"/>
                <w:caps w:val="0"/>
                <w:smallCaps w:val="0"/>
                <w:noProof/>
                <w:color w:val="000000" w:themeColor="text1" w:themeTint="FF" w:themeShade="FF"/>
                <w:sz w:val="22"/>
                <w:szCs w:val="22"/>
                <w:lang w:val="tr-TR"/>
              </w:rPr>
              <w:t>Odyoloji bölümü, araştırma süreçlerinin yönetimine ilişkin benimsenen yaklaşımları, kurumsal hedeflere uyumlu ve disiplinli bir şekilde geliştirerek, etkili bir araştırma kültürü oluşturmayı amaçlamaktadır. Bu bağlamda, araştırma süreçlerine yönelik motivasyon ve yönlendirme işlevleri, öğretim elemanlarının ve araştırmacıların çalışmalarını destekleyecek şekilde dikkatle tasarlanmaktadır. Kısa ve uzun vadeli hedefler, somut, net ve ölçülebilir biçimde tanımlanarak, bu hedeflere ulaşılmasını sağlayacak stratejiler belirlenmektedir. Ayrıca, araştırma yönetimi ekibi, belirli görev tanımları ve sorumluluklar çerçevesinde yapılandırılarak, araştırma süreçlerinin etkin bir şekilde organize edilmesine katkı sunmaktadır.</w:t>
            </w:r>
          </w:p>
          <w:p w:rsidR="00E17FF3" w:rsidP="71F2EACD" w:rsidRDefault="00E17FF3" w14:paraId="523D5E92" w14:textId="78D32B50">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6087503A">
              <w:rPr>
                <w:rFonts w:ascii="Calibri" w:hAnsi="Calibri" w:eastAsia="Calibri" w:cs="Calibri"/>
                <w:b w:val="0"/>
                <w:bCs w:val="0"/>
                <w:i w:val="0"/>
                <w:iCs w:val="0"/>
                <w:caps w:val="0"/>
                <w:smallCaps w:val="0"/>
                <w:noProof/>
                <w:color w:val="000000" w:themeColor="text1" w:themeTint="FF" w:themeShade="FF"/>
                <w:sz w:val="22"/>
                <w:szCs w:val="22"/>
                <w:lang w:val="tr-TR"/>
              </w:rPr>
              <w:t>Bilimsel araştırma ve sanatsal süreçlerin yönetimindeki etkinlik ve başarı, düzenli olarak değerlendirilmekte ve gerekli iyileştirmeler yapılmaktadır. Bu süreçte, kaliteyi artırmaya yönelik geri bildirim mekanizmaları, performans ölçütleri ve değerlendirme araçları kullanılmaktadır. Araştırma süreçlerinin farklı aşamalarında karşılaşılan zorluklara yönelik yenilikçi çözümler geliştirilmekte ve araştırmacılara ihtiyaç duydukları kaynaklar ve rehberlik sağlanmaktadır.</w:t>
            </w:r>
          </w:p>
          <w:p w:rsidR="00E17FF3" w:rsidP="6CF0FF6C" w:rsidRDefault="00E17FF3" w14:paraId="07DECC9C" w14:textId="3E1219BA">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60194D14">
              <w:rPr>
                <w:rFonts w:ascii="Calibri" w:hAnsi="Calibri" w:eastAsia="Calibri" w:cs="Calibri"/>
                <w:b w:val="0"/>
                <w:bCs w:val="0"/>
                <w:i w:val="0"/>
                <w:iCs w:val="0"/>
                <w:caps w:val="0"/>
                <w:smallCaps w:val="0"/>
                <w:noProof/>
                <w:color w:val="000000" w:themeColor="text1" w:themeTint="FF" w:themeShade="FF"/>
                <w:sz w:val="22"/>
                <w:szCs w:val="22"/>
                <w:lang w:val="tr-TR"/>
              </w:rPr>
              <w:t>Odyoloji bölümü, araştırma yönetiminde disiplinli bir yaklaşımı benimseyerek, etkili bir planlama ve yönetim süreciyle başarılı sonuçlar elde etmeyi hedeflemektedir. Araştırma yönetimi stratejileri, hem bilimsel hem de sanatsal çıktılar açısından kurumun misyon ve vizyonuna hizmet edecek şekilde sürekli gözden geçirilmekte ve güncellenmektedir. Bu süreçte benimsenen uygulamalar, bölümün araştırma potansiyelini artırmayı, yenilikçi projeleri teşvik etmeyi ve araştırmacıların ulusal ve uluslararası alanda daha rekabetçi bir konuma ulaşmalarını sağlamayı amaçlamaktadır.</w:t>
            </w:r>
          </w:p>
          <w:p w:rsidR="00E17FF3" w:rsidP="6CF0FF6C" w:rsidRDefault="00E17FF3" w14:paraId="4054E51E" w14:textId="00DF7D9E">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E17FF3" w:rsidP="6CF0FF6C" w:rsidRDefault="00E17FF3" w14:paraId="7DA5FF77" w14:textId="7B5AACE6">
            <w:pPr>
              <w:pStyle w:val="Heading4"/>
              <w:keepNext w:val="1"/>
              <w:keepLines w:val="1"/>
              <w:widowControl w:val="0"/>
              <w:spacing w:before="40" w:after="0" w:line="276" w:lineRule="auto"/>
              <w:jc w:val="both"/>
              <w:rPr>
                <w:rFonts w:ascii="Calibri" w:hAnsi="Calibri" w:eastAsia="Calibri" w:cs="Calibri"/>
                <w:b w:val="0"/>
                <w:bCs w:val="0"/>
                <w:i w:val="1"/>
                <w:iCs w:val="1"/>
                <w:caps w:val="0"/>
                <w:smallCaps w:val="0"/>
                <w:noProof/>
                <w:color w:val="000000" w:themeColor="text1" w:themeTint="FF" w:themeShade="FF"/>
                <w:sz w:val="22"/>
                <w:szCs w:val="22"/>
                <w:lang w:val="tr-TR"/>
              </w:rPr>
            </w:pPr>
            <w:r w:rsidRPr="6CF0FF6C" w:rsidR="69E84571">
              <w:rPr>
                <w:rFonts w:ascii="Calibri" w:hAnsi="Calibri" w:eastAsia="Calibri" w:cs="Calibri"/>
                <w:b w:val="1"/>
                <w:bCs w:val="1"/>
                <w:i w:val="0"/>
                <w:iCs w:val="0"/>
                <w:caps w:val="0"/>
                <w:smallCaps w:val="0"/>
                <w:noProof/>
                <w:color w:val="000000" w:themeColor="text1" w:themeTint="FF" w:themeShade="FF"/>
                <w:sz w:val="22"/>
                <w:szCs w:val="22"/>
                <w:lang w:val="tr-TR"/>
              </w:rPr>
              <w:t>[1_OD3]SB</w:t>
            </w:r>
            <w:r w:rsidRPr="6CF0FF6C" w:rsidR="3BE92E04">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69E84571">
              <w:rPr>
                <w:rFonts w:ascii="Calibri" w:hAnsi="Calibri" w:eastAsia="Calibri" w:cs="Calibri"/>
                <w:b w:val="1"/>
                <w:bCs w:val="1"/>
                <w:i w:val="0"/>
                <w:iCs w:val="0"/>
                <w:caps w:val="0"/>
                <w:smallCaps w:val="0"/>
                <w:noProof/>
                <w:color w:val="000000" w:themeColor="text1" w:themeTint="FF" w:themeShade="FF"/>
                <w:sz w:val="22"/>
                <w:szCs w:val="22"/>
                <w:lang w:val="tr-TR"/>
              </w:rPr>
              <w:t>_ODJ_Ders_Değişikliği_PÜKO</w:t>
            </w:r>
          </w:p>
          <w:p w:rsidR="00E17FF3" w:rsidP="6CF0FF6C" w:rsidRDefault="00E17FF3" w14:paraId="4296CF55" w14:textId="0450B5C6">
            <w:pPr>
              <w:pStyle w:val="Heading4"/>
              <w:keepNext w:val="1"/>
              <w:keepLines w:val="1"/>
              <w:widowControl w:val="0"/>
              <w:spacing w:before="40" w:after="0" w:line="276" w:lineRule="auto"/>
              <w:jc w:val="both"/>
              <w:rPr>
                <w:rFonts w:ascii="Calibri" w:hAnsi="Calibri" w:eastAsia="Calibri" w:cs="Calibri"/>
                <w:b w:val="0"/>
                <w:bCs w:val="0"/>
                <w:i w:val="1"/>
                <w:iCs w:val="1"/>
                <w:caps w:val="0"/>
                <w:smallCaps w:val="0"/>
                <w:noProof/>
                <w:color w:val="000000" w:themeColor="text1" w:themeTint="FF" w:themeShade="FF"/>
                <w:sz w:val="22"/>
                <w:szCs w:val="22"/>
                <w:lang w:val="tr-TR"/>
              </w:rPr>
            </w:pPr>
            <w:r w:rsidRPr="6CF0FF6C" w:rsidR="69E84571">
              <w:rPr>
                <w:rFonts w:ascii="Calibri" w:hAnsi="Calibri" w:eastAsia="Calibri" w:cs="Calibri"/>
                <w:b w:val="1"/>
                <w:bCs w:val="1"/>
                <w:i w:val="0"/>
                <w:iCs w:val="0"/>
                <w:caps w:val="0"/>
                <w:smallCaps w:val="0"/>
                <w:noProof/>
                <w:color w:val="000000" w:themeColor="text1" w:themeTint="FF" w:themeShade="FF"/>
                <w:sz w:val="22"/>
                <w:szCs w:val="22"/>
                <w:lang w:val="tr-TR"/>
              </w:rPr>
              <w:t>[2_OD3]SB</w:t>
            </w:r>
            <w:r w:rsidRPr="6CF0FF6C" w:rsidR="4A6068C2">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69E84571">
              <w:rPr>
                <w:rFonts w:ascii="Calibri" w:hAnsi="Calibri" w:eastAsia="Calibri" w:cs="Calibri"/>
                <w:b w:val="1"/>
                <w:bCs w:val="1"/>
                <w:i w:val="0"/>
                <w:iCs w:val="0"/>
                <w:caps w:val="0"/>
                <w:smallCaps w:val="0"/>
                <w:noProof/>
                <w:color w:val="000000" w:themeColor="text1" w:themeTint="FF" w:themeShade="FF"/>
                <w:sz w:val="22"/>
                <w:szCs w:val="22"/>
                <w:lang w:val="tr-TR"/>
              </w:rPr>
              <w:t>_ODJ_İstihdam_Oranları</w:t>
            </w:r>
          </w:p>
        </w:tc>
      </w:tr>
    </w:tbl>
    <w:p w:rsidR="00E17FF3" w:rsidP="00E17FF3" w:rsidRDefault="00E17FF3" w14:paraId="2919F3CA" w14:textId="77777777"/>
    <w:tbl>
      <w:tblPr>
        <w:tblStyle w:val="TabloKlavuzu"/>
        <w:tblW w:w="0" w:type="auto"/>
        <w:tblLook w:val="04A0" w:firstRow="1" w:lastRow="0" w:firstColumn="1" w:lastColumn="0" w:noHBand="0" w:noVBand="1"/>
      </w:tblPr>
      <w:tblGrid>
        <w:gridCol w:w="7083"/>
        <w:gridCol w:w="1979"/>
      </w:tblGrid>
      <w:tr w:rsidR="00E17FF3" w:rsidTr="6CF0FF6C" w14:paraId="7F723AD4" w14:textId="77777777">
        <w:trPr>
          <w:trHeight w:val="343"/>
        </w:trPr>
        <w:tc>
          <w:tcPr>
            <w:tcW w:w="7083" w:type="dxa"/>
            <w:vMerge w:val="restart"/>
            <w:shd w:val="clear" w:color="auto" w:fill="FFE599" w:themeFill="accent4" w:themeFillTint="66"/>
            <w:tcMar/>
            <w:vAlign w:val="center"/>
          </w:tcPr>
          <w:p w:rsidRPr="001F0D8C" w:rsidR="00E17FF3" w:rsidP="00A71F10" w:rsidRDefault="00E17FF3" w14:paraId="63AA494C" w14:textId="77777777">
            <w:pPr>
              <w:spacing w:line="276" w:lineRule="auto"/>
              <w:jc w:val="both"/>
              <w:rPr>
                <w:b/>
                <w:bCs/>
                <w:u w:val="single"/>
              </w:rPr>
            </w:pPr>
            <w:r w:rsidRPr="001F0D8C">
              <w:rPr>
                <w:b/>
                <w:bCs/>
                <w:u w:val="single"/>
              </w:rPr>
              <w:t>C.1.2. İç ve dış kaynaklar</w:t>
            </w:r>
          </w:p>
        </w:tc>
        <w:tc>
          <w:tcPr>
            <w:tcW w:w="1979" w:type="dxa"/>
            <w:shd w:val="clear" w:color="auto" w:fill="FFE599" w:themeFill="accent4" w:themeFillTint="66"/>
            <w:tcMar/>
            <w:vAlign w:val="center"/>
          </w:tcPr>
          <w:p w:rsidRPr="00AF06BB" w:rsidR="00E17FF3" w:rsidP="00A71F10" w:rsidRDefault="00E17FF3" w14:paraId="16CADC4D" w14:textId="77777777">
            <w:pPr>
              <w:spacing w:line="276" w:lineRule="auto"/>
              <w:jc w:val="center"/>
              <w:rPr>
                <w:rFonts w:cstheme="minorHAnsi"/>
                <w:b/>
                <w:bCs/>
              </w:rPr>
            </w:pPr>
            <w:r>
              <w:rPr>
                <w:rFonts w:cstheme="minorHAnsi"/>
                <w:b/>
                <w:bCs/>
              </w:rPr>
              <w:t>Olgunluk Düzeyi</w:t>
            </w:r>
          </w:p>
        </w:tc>
      </w:tr>
      <w:tr w:rsidR="00E17FF3" w:rsidTr="6CF0FF6C" w14:paraId="0EC151A2" w14:textId="77777777">
        <w:trPr>
          <w:trHeight w:val="276"/>
        </w:trPr>
        <w:tc>
          <w:tcPr>
            <w:tcW w:w="7083" w:type="dxa"/>
            <w:vMerge/>
            <w:tcMar/>
            <w:vAlign w:val="center"/>
          </w:tcPr>
          <w:p w:rsidRPr="00AF06BB" w:rsidR="00E17FF3" w:rsidP="00A71F10" w:rsidRDefault="00E17FF3" w14:paraId="5C47D472"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71F2EACD" w:rsidRDefault="00E17FF3" w14:paraId="4AADF5F3" w14:textId="531A6BE1">
            <w:pPr>
              <w:spacing w:line="276" w:lineRule="auto"/>
              <w:jc w:val="center"/>
              <w:rPr>
                <w:rFonts w:cs="Calibri" w:cstheme="minorAscii"/>
                <w:b w:val="1"/>
                <w:bCs w:val="1"/>
              </w:rPr>
            </w:pPr>
            <w:r w:rsidRPr="71F2EACD" w:rsidR="099737D0">
              <w:rPr>
                <w:rFonts w:cs="Calibri" w:cstheme="minorAscii"/>
                <w:b w:val="1"/>
                <w:bCs w:val="1"/>
              </w:rPr>
              <w:t>2</w:t>
            </w:r>
          </w:p>
        </w:tc>
      </w:tr>
      <w:tr w:rsidR="00E17FF3" w:rsidTr="6CF0FF6C" w14:paraId="32EC0B2C" w14:textId="77777777">
        <w:trPr>
          <w:trHeight w:val="1338"/>
        </w:trPr>
        <w:tc>
          <w:tcPr>
            <w:tcW w:w="9062" w:type="dxa"/>
            <w:gridSpan w:val="2"/>
            <w:tcMar/>
          </w:tcPr>
          <w:p w:rsidR="00E17FF3" w:rsidP="71F2EACD" w:rsidRDefault="00E17FF3" w14:paraId="49789F05" w14:textId="401B009E">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5876C38F">
              <w:rPr>
                <w:rFonts w:ascii="Calibri" w:hAnsi="Calibri" w:eastAsia="Calibri" w:cs="Calibri"/>
                <w:b w:val="0"/>
                <w:bCs w:val="0"/>
                <w:i w:val="0"/>
                <w:iCs w:val="0"/>
                <w:caps w:val="0"/>
                <w:smallCaps w:val="0"/>
                <w:noProof/>
                <w:color w:val="000000" w:themeColor="text1" w:themeTint="FF" w:themeShade="FF"/>
                <w:sz w:val="22"/>
                <w:szCs w:val="22"/>
                <w:lang w:val="tr-TR"/>
              </w:rPr>
              <w:t xml:space="preserve">Birimin fiziki, teknik ve mali araştırma kaynakları misyon, hedef ve stratejileriyle uyumlu ve yeterlidir. Kaynakların çeşitliliği ve yeterliliği izlenmekte ve iyileştirilmektedir. </w:t>
            </w:r>
          </w:p>
          <w:p w:rsidR="00E17FF3" w:rsidP="6CF0FF6C" w:rsidRDefault="00E17FF3" w14:paraId="766212F0" w14:textId="06FD0B92">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4289A57E">
              <w:rPr>
                <w:rFonts w:ascii="Calibri" w:hAnsi="Calibri" w:eastAsia="Calibri" w:cs="Calibri"/>
                <w:b w:val="0"/>
                <w:bCs w:val="0"/>
                <w:i w:val="0"/>
                <w:iCs w:val="0"/>
                <w:caps w:val="0"/>
                <w:smallCaps w:val="0"/>
                <w:noProof/>
                <w:color w:val="000000" w:themeColor="text1" w:themeTint="FF" w:themeShade="FF"/>
                <w:sz w:val="22"/>
                <w:szCs w:val="22"/>
                <w:lang w:val="tr-TR"/>
              </w:rPr>
              <w:t>Araştırmacılar için üniversite içi teşvikler vardır ve erişimi kolaydır. Araştırma potansiyelini geliştirmek üzere proje, konferans katılımı, seyahat, uzman daveti destekleri, kişisel fonlar, motivasyonu arttırmak üzere ödül ve rekabetçi yükseltme imkanları vardır.</w:t>
            </w:r>
          </w:p>
          <w:p w:rsidR="00E17FF3" w:rsidP="6CF0FF6C" w:rsidRDefault="00E17FF3" w14:paraId="6D3C95E7" w14:textId="77363FAD">
            <w:pPr>
              <w:widowControl w:val="0"/>
              <w:spacing w:after="0" w:line="276"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00E17FF3" w:rsidP="6CF0FF6C" w:rsidRDefault="00E17FF3" w14:paraId="211FB2CC" w14:textId="456EF4A1">
            <w:pPr>
              <w:pStyle w:val="Heading4"/>
              <w:keepNext w:val="1"/>
              <w:keepLines w:val="1"/>
              <w:widowControl w:val="0"/>
              <w:spacing w:before="0" w:beforeAutospacing="off" w:after="0" w:line="276" w:lineRule="auto"/>
              <w:jc w:val="both"/>
              <w:rPr>
                <w:rFonts w:ascii="Calibri" w:hAnsi="Calibri" w:eastAsia="Calibri" w:cs="Calibri"/>
                <w:b w:val="0"/>
                <w:bCs w:val="0"/>
                <w:i w:val="1"/>
                <w:iCs w:val="1"/>
                <w:caps w:val="0"/>
                <w:smallCaps w:val="0"/>
                <w:noProof/>
                <w:color w:val="000000" w:themeColor="text1" w:themeTint="FF" w:themeShade="FF"/>
                <w:sz w:val="22"/>
                <w:szCs w:val="22"/>
                <w:lang w:val="tr-TR"/>
              </w:rPr>
            </w:pP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6CF0FF6C" w:rsidR="74E584C5">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_ODJ_İMÜ_Bil._F._Teşvik_Yönergesi</w:t>
            </w:r>
          </w:p>
          <w:p w:rsidR="00E17FF3" w:rsidP="6CF0FF6C" w:rsidRDefault="00E17FF3" w14:paraId="6C80A40B" w14:textId="6982CC88">
            <w:pPr>
              <w:pStyle w:val="Heading4"/>
              <w:keepNext w:val="1"/>
              <w:keepLines w:val="1"/>
              <w:widowControl w:val="0"/>
              <w:spacing w:before="0" w:beforeAutospacing="off" w:after="0" w:afterAutospacing="off" w:line="276" w:lineRule="auto"/>
              <w:ind w:left="0" w:right="0"/>
              <w:jc w:val="both"/>
              <w:rPr>
                <w:rFonts w:ascii="Calibri" w:hAnsi="Calibri" w:eastAsia="Calibri" w:cs="Calibri"/>
                <w:b w:val="0"/>
                <w:bCs w:val="0"/>
                <w:i w:val="1"/>
                <w:iCs w:val="1"/>
                <w:caps w:val="0"/>
                <w:smallCaps w:val="0"/>
                <w:noProof/>
                <w:color w:val="000000" w:themeColor="text1" w:themeTint="FF" w:themeShade="FF"/>
                <w:sz w:val="22"/>
                <w:szCs w:val="22"/>
                <w:lang w:val="tr-TR"/>
              </w:rPr>
            </w:pP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[2_OD2]SB</w:t>
            </w:r>
            <w:r w:rsidRPr="6CF0FF6C" w:rsidR="5D039082">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_ODJ_İMÜ_Akademik_Teşvik_Sistemi_Kılavuzu</w:t>
            </w:r>
          </w:p>
          <w:p w:rsidR="00E17FF3" w:rsidP="6CF0FF6C" w:rsidRDefault="00E17FF3" w14:paraId="29656BF9" w14:textId="32A079CB">
            <w:pPr>
              <w:pStyle w:val="Heading4"/>
              <w:keepNext w:val="1"/>
              <w:keepLines w:val="1"/>
              <w:widowControl w:val="0"/>
              <w:spacing w:before="0" w:beforeAutospacing="off" w:after="0" w:line="276" w:lineRule="auto"/>
              <w:jc w:val="both"/>
              <w:rPr>
                <w:rFonts w:ascii="Calibri" w:hAnsi="Calibri" w:eastAsia="Calibri" w:cs="Calibri"/>
                <w:b w:val="0"/>
                <w:bCs w:val="0"/>
                <w:i w:val="1"/>
                <w:iCs w:val="1"/>
                <w:caps w:val="0"/>
                <w:smallCaps w:val="0"/>
                <w:noProof/>
                <w:color w:val="000000" w:themeColor="text1" w:themeTint="FF" w:themeShade="FF"/>
                <w:sz w:val="22"/>
                <w:szCs w:val="22"/>
                <w:lang w:val="tr-TR"/>
              </w:rPr>
            </w:pP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[3_OD2]SB</w:t>
            </w:r>
            <w:r w:rsidRPr="6CF0FF6C" w:rsidR="7D91C9DB">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74316362">
              <w:rPr>
                <w:rFonts w:ascii="Calibri" w:hAnsi="Calibri" w:eastAsia="Calibri" w:cs="Calibri"/>
                <w:b w:val="1"/>
                <w:bCs w:val="1"/>
                <w:i w:val="0"/>
                <w:iCs w:val="0"/>
                <w:caps w:val="0"/>
                <w:smallCaps w:val="0"/>
                <w:noProof/>
                <w:color w:val="000000" w:themeColor="text1" w:themeTint="FF" w:themeShade="FF"/>
                <w:sz w:val="22"/>
                <w:szCs w:val="22"/>
                <w:lang w:val="tr-TR"/>
              </w:rPr>
              <w:t>_ODJ_Yapılan_çalışmalar_tablosu</w:t>
            </w:r>
          </w:p>
        </w:tc>
      </w:tr>
    </w:tbl>
    <w:p w:rsidR="00E17FF3" w:rsidP="00E17FF3" w:rsidRDefault="00E17FF3" w14:paraId="48249F27" w14:textId="77777777"/>
    <w:p w:rsidR="00E17FF3" w:rsidP="00E17FF3" w:rsidRDefault="00E17FF3" w14:paraId="3FFA81F8" w14:textId="77777777">
      <w:pPr>
        <w:framePr w:hSpace="141" w:wrap="around" w:hAnchor="margin" w:vAnchor="page" w:xAlign="center" w:y="771"/>
        <w:spacing w:line="276" w:lineRule="auto"/>
        <w:jc w:val="both"/>
        <w:rPr>
          <w:b/>
          <w:bCs/>
          <w:u w:val="single"/>
        </w:rPr>
      </w:pPr>
    </w:p>
    <w:tbl>
      <w:tblPr>
        <w:tblStyle w:val="TabloKlavuzu"/>
        <w:tblW w:w="0" w:type="auto"/>
        <w:tblLook w:val="04A0" w:firstRow="1" w:lastRow="0" w:firstColumn="1" w:lastColumn="0" w:noHBand="0" w:noVBand="1"/>
      </w:tblPr>
      <w:tblGrid>
        <w:gridCol w:w="7083"/>
        <w:gridCol w:w="1979"/>
      </w:tblGrid>
      <w:tr w:rsidR="00E17FF3" w:rsidTr="6CF0FF6C" w14:paraId="04B347B9" w14:textId="77777777">
        <w:trPr>
          <w:trHeight w:val="343"/>
        </w:trPr>
        <w:tc>
          <w:tcPr>
            <w:tcW w:w="7083" w:type="dxa"/>
            <w:vMerge w:val="restart"/>
            <w:shd w:val="clear" w:color="auto" w:fill="FFE599" w:themeFill="accent4" w:themeFillTint="66"/>
            <w:tcMar/>
            <w:vAlign w:val="center"/>
          </w:tcPr>
          <w:p w:rsidRPr="001F0D8C" w:rsidR="00E17FF3" w:rsidP="00A71F10" w:rsidRDefault="00E17FF3" w14:paraId="0858E907" w14:textId="77777777">
            <w:pPr>
              <w:spacing w:line="276" w:lineRule="auto"/>
              <w:jc w:val="both"/>
              <w:rPr>
                <w:b/>
                <w:bCs/>
                <w:u w:val="single"/>
              </w:rPr>
            </w:pPr>
            <w:r w:rsidRPr="001F0D8C">
              <w:rPr>
                <w:b/>
                <w:bCs/>
                <w:u w:val="single"/>
              </w:rPr>
              <w:t>C.1.3. Doktora programları ve doktora sonrası imkanlar</w:t>
            </w:r>
          </w:p>
        </w:tc>
        <w:tc>
          <w:tcPr>
            <w:tcW w:w="1979" w:type="dxa"/>
            <w:shd w:val="clear" w:color="auto" w:fill="FFE599" w:themeFill="accent4" w:themeFillTint="66"/>
            <w:tcMar/>
            <w:vAlign w:val="center"/>
          </w:tcPr>
          <w:p w:rsidRPr="00AF06BB" w:rsidR="00E17FF3" w:rsidP="00A71F10" w:rsidRDefault="00E17FF3" w14:paraId="55F07487" w14:textId="77777777">
            <w:pPr>
              <w:spacing w:line="276" w:lineRule="auto"/>
              <w:jc w:val="center"/>
              <w:rPr>
                <w:rFonts w:cstheme="minorHAnsi"/>
                <w:b/>
                <w:bCs/>
              </w:rPr>
            </w:pPr>
            <w:r>
              <w:rPr>
                <w:rFonts w:cstheme="minorHAnsi"/>
                <w:b/>
                <w:bCs/>
              </w:rPr>
              <w:t>Olgunluk Düzeyi</w:t>
            </w:r>
          </w:p>
        </w:tc>
      </w:tr>
      <w:tr w:rsidR="00E17FF3" w:rsidTr="6CF0FF6C" w14:paraId="7969F03C" w14:textId="77777777">
        <w:trPr>
          <w:trHeight w:val="276"/>
        </w:trPr>
        <w:tc>
          <w:tcPr>
            <w:tcW w:w="7083" w:type="dxa"/>
            <w:vMerge/>
            <w:tcMar/>
            <w:vAlign w:val="center"/>
          </w:tcPr>
          <w:p w:rsidRPr="00AF06BB" w:rsidR="00E17FF3" w:rsidP="00A71F10" w:rsidRDefault="00E17FF3" w14:paraId="6CD32E2A"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71F2EACD" w:rsidRDefault="00E17FF3" w14:paraId="7C9EF6AB" w14:textId="486C8875">
            <w:pPr>
              <w:spacing w:line="276" w:lineRule="auto"/>
              <w:jc w:val="center"/>
              <w:rPr>
                <w:rFonts w:cs="Calibri" w:cstheme="minorAscii"/>
                <w:b w:val="1"/>
                <w:bCs w:val="1"/>
              </w:rPr>
            </w:pPr>
            <w:r w:rsidRPr="71F2EACD" w:rsidR="2EE4AEB6">
              <w:rPr>
                <w:rFonts w:cs="Calibri" w:cstheme="minorAscii"/>
                <w:b w:val="1"/>
                <w:bCs w:val="1"/>
              </w:rPr>
              <w:t>2</w:t>
            </w:r>
          </w:p>
        </w:tc>
      </w:tr>
      <w:tr w:rsidR="00E17FF3" w:rsidTr="6CF0FF6C" w14:paraId="4E0A9F8B" w14:textId="77777777">
        <w:trPr>
          <w:trHeight w:val="1338"/>
        </w:trPr>
        <w:tc>
          <w:tcPr>
            <w:tcW w:w="9062" w:type="dxa"/>
            <w:gridSpan w:val="2"/>
            <w:tcMar/>
          </w:tcPr>
          <w:p w:rsidR="2EE4AEB6" w:rsidP="71F2EACD" w:rsidRDefault="2EE4AEB6" w14:paraId="6911E503" w14:textId="7B346C77">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2EE4AEB6">
              <w:rPr>
                <w:rFonts w:ascii="Calibri" w:hAnsi="Calibri" w:eastAsia="Calibri" w:cs="Calibri"/>
                <w:b w:val="0"/>
                <w:bCs w:val="0"/>
                <w:i w:val="0"/>
                <w:iCs w:val="0"/>
                <w:caps w:val="0"/>
                <w:smallCaps w:val="0"/>
                <w:noProof/>
                <w:color w:val="000000" w:themeColor="text1" w:themeTint="FF" w:themeShade="FF"/>
                <w:sz w:val="22"/>
                <w:szCs w:val="22"/>
                <w:lang w:val="tr-TR"/>
              </w:rPr>
              <w:t>Odyoloji bölümünde, doktora programlarının başvuru süreçleri, kayıtlı öğrenciler ve mezun sayıları ile gelişme eğilimleri düzenli olarak izlenmektedir.</w:t>
            </w:r>
          </w:p>
          <w:p w:rsidR="2EE4AEB6" w:rsidP="71F2EACD" w:rsidRDefault="2EE4AEB6" w14:paraId="3A3AE1FA" w14:textId="426F96DA">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2EE4AEB6">
              <w:rPr>
                <w:rFonts w:ascii="Calibri" w:hAnsi="Calibri" w:eastAsia="Calibri" w:cs="Calibri"/>
                <w:b w:val="0"/>
                <w:bCs w:val="0"/>
                <w:i w:val="0"/>
                <w:iCs w:val="0"/>
                <w:caps w:val="0"/>
                <w:smallCaps w:val="0"/>
                <w:noProof/>
                <w:color w:val="000000" w:themeColor="text1" w:themeTint="FF" w:themeShade="FF"/>
                <w:sz w:val="22"/>
                <w:szCs w:val="22"/>
                <w:lang w:val="tr-TR"/>
              </w:rPr>
              <w:t xml:space="preserve">Doktora programlarına başvuruların süreci titizlikle takip edilmekte ve adayların akademik ve profesyonel gelişimleri yakından izlenmektedir. Mevcut öğrenci sayısı ve mezun sayıları düzenli olarak kaydedilerek, programların etkinliği ve talep düzeyi değerlendirilmektedir. </w:t>
            </w:r>
          </w:p>
          <w:p w:rsidR="71F2EACD" w:rsidP="71F2EACD" w:rsidRDefault="71F2EACD" w14:paraId="44FF941C" w14:textId="0F20F318">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1688D563" w:rsidP="6CF0FF6C" w:rsidRDefault="1688D563" w14:paraId="488EF303" w14:textId="1F9BDE8B">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1688D563">
              <w:rPr>
                <w:rFonts w:ascii="Calibri" w:hAnsi="Calibri" w:eastAsia="Calibri" w:cs="Calibri"/>
                <w:b w:val="1"/>
                <w:bCs w:val="1"/>
                <w:i w:val="0"/>
                <w:iCs w:val="0"/>
                <w:caps w:val="0"/>
                <w:smallCaps w:val="0"/>
                <w:noProof/>
                <w:color w:val="000000" w:themeColor="text1" w:themeTint="FF" w:themeShade="FF"/>
                <w:sz w:val="22"/>
                <w:szCs w:val="22"/>
                <w:lang w:val="tr-TR"/>
              </w:rPr>
              <w:t>[1_OD2]SB</w:t>
            </w:r>
            <w:r w:rsidRPr="6CF0FF6C" w:rsidR="5B06206A">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1688D563">
              <w:rPr>
                <w:rFonts w:ascii="Calibri" w:hAnsi="Calibri" w:eastAsia="Calibri" w:cs="Calibri"/>
                <w:b w:val="1"/>
                <w:bCs w:val="1"/>
                <w:i w:val="0"/>
                <w:iCs w:val="0"/>
                <w:caps w:val="0"/>
                <w:smallCaps w:val="0"/>
                <w:noProof/>
                <w:color w:val="000000" w:themeColor="text1" w:themeTint="FF" w:themeShade="FF"/>
                <w:sz w:val="22"/>
                <w:szCs w:val="22"/>
                <w:lang w:val="tr-TR"/>
              </w:rPr>
              <w:t>_ODJ_Program_Bilgisi</w:t>
            </w:r>
          </w:p>
          <w:p w:rsidR="1688D563" w:rsidP="6CF0FF6C" w:rsidRDefault="1688D563" w14:paraId="2C0EE0CC" w14:textId="08F46C72">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6CF0FF6C" w:rsidR="1688D563">
              <w:rPr>
                <w:rFonts w:ascii="Calibri" w:hAnsi="Calibri" w:eastAsia="Calibri" w:cs="Calibri"/>
                <w:b w:val="1"/>
                <w:bCs w:val="1"/>
                <w:i w:val="0"/>
                <w:iCs w:val="0"/>
                <w:caps w:val="0"/>
                <w:smallCaps w:val="0"/>
                <w:noProof/>
                <w:color w:val="000000" w:themeColor="text1" w:themeTint="FF" w:themeShade="FF"/>
                <w:sz w:val="22"/>
                <w:szCs w:val="22"/>
                <w:lang w:val="tr-TR"/>
              </w:rPr>
              <w:t>[2_OD2]SB</w:t>
            </w:r>
            <w:r w:rsidRPr="6CF0FF6C" w:rsidR="649B410D">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1688D563">
              <w:rPr>
                <w:rFonts w:ascii="Calibri" w:hAnsi="Calibri" w:eastAsia="Calibri" w:cs="Calibri"/>
                <w:b w:val="1"/>
                <w:bCs w:val="1"/>
                <w:i w:val="0"/>
                <w:iCs w:val="0"/>
                <w:caps w:val="0"/>
                <w:smallCaps w:val="0"/>
                <w:noProof/>
                <w:color w:val="000000" w:themeColor="text1" w:themeTint="FF" w:themeShade="FF"/>
                <w:sz w:val="22"/>
                <w:szCs w:val="22"/>
                <w:lang w:val="tr-TR"/>
              </w:rPr>
              <w:t>_ODJ_Başarı_Durumu</w:t>
            </w:r>
          </w:p>
          <w:p w:rsidR="71F2EACD" w:rsidP="71F2EACD" w:rsidRDefault="71F2EACD" w14:paraId="7B8C8B1D" w14:textId="1FD56A14">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2EE4AEB6" w:rsidP="71F2EACD" w:rsidRDefault="2EE4AEB6" w14:paraId="380497DD" w14:textId="6F05463A">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71F2EACD" w:rsidR="2EE4AEB6">
              <w:rPr>
                <w:rFonts w:ascii="Calibri" w:hAnsi="Calibri" w:eastAsia="Calibri" w:cs="Calibri"/>
                <w:b w:val="0"/>
                <w:bCs w:val="0"/>
                <w:i w:val="0"/>
                <w:iCs w:val="0"/>
                <w:caps w:val="0"/>
                <w:smallCaps w:val="0"/>
                <w:noProof/>
                <w:color w:val="000000" w:themeColor="text1" w:themeTint="FF" w:themeShade="FF"/>
                <w:sz w:val="22"/>
                <w:szCs w:val="22"/>
                <w:lang w:val="tr-TR"/>
              </w:rPr>
              <w:t>Birimin doktora sonrası araştırma imkanları, mezun öğrencilerin kariyerlerini geliştirmelerine ve akademik alanlarda uzmanlaşmalarına olanak tanımaktadır. Bu politika, bölümün uzmanlık alanlarında güçlü bir insan kaynağı oluşturmasına ve akademik başarılarını sürdürmesine yardımcı olmaktadır.</w:t>
            </w:r>
          </w:p>
          <w:p w:rsidR="71F2EACD" w:rsidP="71F2EACD" w:rsidRDefault="71F2EACD" w14:paraId="105C04C1" w14:textId="55BC762B">
            <w:pPr>
              <w:widowControl w:val="0"/>
              <w:spacing w:beforeAutospacing="on" w:after="0" w:afterAutospacing="on"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p>
          <w:p w:rsidR="5C07A7A8" w:rsidP="6CF0FF6C" w:rsidRDefault="5C07A7A8" w14:paraId="21802B0A" w14:textId="6F70895F">
            <w:pPr>
              <w:widowControl w:val="0"/>
              <w:spacing w:beforeAutospacing="on" w:after="0" w:afterAutospacing="on" w:line="240" w:lineRule="auto"/>
              <w:jc w:val="both"/>
              <w:rPr>
                <w:rFonts w:ascii="Calibri" w:hAnsi="Calibri" w:eastAsia="Calibri" w:cs="Calibri"/>
                <w:noProof/>
                <w:sz w:val="22"/>
                <w:szCs w:val="22"/>
                <w:lang w:val="tr-TR"/>
              </w:rPr>
            </w:pPr>
            <w:r w:rsidRPr="6CF0FF6C" w:rsidR="5C07A7A8">
              <w:rPr>
                <w:rFonts w:ascii="Calibri" w:hAnsi="Calibri" w:eastAsia="Calibri" w:cs="Calibri"/>
                <w:b w:val="1"/>
                <w:bCs w:val="1"/>
                <w:i w:val="0"/>
                <w:iCs w:val="0"/>
                <w:caps w:val="0"/>
                <w:smallCaps w:val="0"/>
                <w:noProof/>
                <w:color w:val="000000" w:themeColor="text1" w:themeTint="FF" w:themeShade="FF"/>
                <w:sz w:val="22"/>
                <w:szCs w:val="22"/>
                <w:lang w:val="tr-TR"/>
              </w:rPr>
              <w:t>[3_OD2]SB</w:t>
            </w:r>
            <w:r w:rsidRPr="6CF0FF6C" w:rsidR="2A49BD55">
              <w:rPr>
                <w:rFonts w:ascii="Calibri" w:hAnsi="Calibri" w:eastAsia="Calibri" w:cs="Calibri"/>
                <w:b w:val="1"/>
                <w:bCs w:val="1"/>
                <w:i w:val="0"/>
                <w:iCs w:val="0"/>
                <w:caps w:val="0"/>
                <w:smallCaps w:val="0"/>
                <w:noProof/>
                <w:color w:val="000000" w:themeColor="text1" w:themeTint="FF" w:themeShade="FF"/>
                <w:sz w:val="22"/>
                <w:szCs w:val="22"/>
                <w:lang w:val="tr-TR"/>
              </w:rPr>
              <w:t>F</w:t>
            </w:r>
            <w:r w:rsidRPr="6CF0FF6C" w:rsidR="5C07A7A8">
              <w:rPr>
                <w:rFonts w:ascii="Calibri" w:hAnsi="Calibri" w:eastAsia="Calibri" w:cs="Calibri"/>
                <w:b w:val="1"/>
                <w:bCs w:val="1"/>
                <w:i w:val="0"/>
                <w:iCs w:val="0"/>
                <w:caps w:val="0"/>
                <w:smallCaps w:val="0"/>
                <w:noProof/>
                <w:color w:val="000000" w:themeColor="text1" w:themeTint="FF" w:themeShade="FF"/>
                <w:sz w:val="22"/>
                <w:szCs w:val="22"/>
                <w:lang w:val="tr-TR"/>
              </w:rPr>
              <w:t>_ODJ_Mezuniyet_Şartları</w:t>
            </w:r>
          </w:p>
          <w:p w:rsidR="00E17FF3" w:rsidP="6CF0FF6C" w:rsidRDefault="00E17FF3" w14:paraId="70322036" w14:textId="16FC369A">
            <w:pPr>
              <w:pStyle w:val="Normal"/>
            </w:pPr>
          </w:p>
        </w:tc>
      </w:tr>
    </w:tbl>
    <w:p w:rsidR="00F57626" w:rsidP="6CF0FF6C" w:rsidRDefault="00F57626" w14:paraId="6C5E09F4" w14:textId="18442F63">
      <w:pPr>
        <w:pStyle w:val="Normal"/>
      </w:pPr>
    </w:p>
    <w:p w:rsidR="00F57626" w:rsidP="00E17FF3" w:rsidRDefault="00F57626" w14:paraId="1059392F" w14:textId="77777777"/>
    <w:p w:rsidRPr="00766111" w:rsidR="00E17FF3" w:rsidP="00E17FF3" w:rsidRDefault="00E17FF3" w14:paraId="5A76AC9D" w14:textId="66D5F43E">
      <w:pPr>
        <w:spacing w:line="276" w:lineRule="auto"/>
        <w:rPr>
          <w:b/>
        </w:rPr>
      </w:pPr>
      <w:r w:rsidRPr="00766111">
        <w:rPr>
          <w:b/>
        </w:rPr>
        <w:t>C.2.   Araştırma Yetkinliği, İş birlikleri ve Destekler</w:t>
      </w:r>
    </w:p>
    <w:p w:rsidR="00E17FF3" w:rsidP="00E17FF3" w:rsidRDefault="00E17FF3" w14:paraId="596065EC" w14:textId="77777777"/>
    <w:tbl>
      <w:tblPr>
        <w:tblStyle w:val="TabloKlavuzu"/>
        <w:tblW w:w="0" w:type="auto"/>
        <w:tblLook w:val="04A0" w:firstRow="1" w:lastRow="0" w:firstColumn="1" w:lastColumn="0" w:noHBand="0" w:noVBand="1"/>
      </w:tblPr>
      <w:tblGrid>
        <w:gridCol w:w="7083"/>
        <w:gridCol w:w="1979"/>
      </w:tblGrid>
      <w:tr w:rsidR="00E17FF3" w:rsidTr="5B8B91BA" w14:paraId="01FA48EB" w14:textId="77777777">
        <w:trPr>
          <w:trHeight w:val="343"/>
        </w:trPr>
        <w:tc>
          <w:tcPr>
            <w:tcW w:w="7083" w:type="dxa"/>
            <w:vMerge w:val="restart"/>
            <w:shd w:val="clear" w:color="auto" w:fill="FFE599" w:themeFill="accent4" w:themeFillTint="66"/>
            <w:tcMar/>
            <w:vAlign w:val="center"/>
          </w:tcPr>
          <w:p w:rsidRPr="001F0D8C" w:rsidR="00E17FF3" w:rsidP="00A71F10" w:rsidRDefault="00E17FF3" w14:paraId="6232E1FA" w14:textId="77777777">
            <w:pPr>
              <w:spacing w:line="276" w:lineRule="auto"/>
              <w:jc w:val="both"/>
              <w:rPr>
                <w:b/>
                <w:bCs/>
                <w:u w:val="single"/>
              </w:rPr>
            </w:pPr>
            <w:r w:rsidRPr="001F0D8C">
              <w:rPr>
                <w:b/>
                <w:bCs/>
                <w:u w:val="single"/>
              </w:rPr>
              <w:t>C.2.1. Araştırma yetkinlikleri ve gelişimi</w:t>
            </w:r>
          </w:p>
        </w:tc>
        <w:tc>
          <w:tcPr>
            <w:tcW w:w="1979" w:type="dxa"/>
            <w:shd w:val="clear" w:color="auto" w:fill="FFE599" w:themeFill="accent4" w:themeFillTint="66"/>
            <w:tcMar/>
            <w:vAlign w:val="center"/>
          </w:tcPr>
          <w:p w:rsidRPr="00AF06BB" w:rsidR="00E17FF3" w:rsidP="00A71F10" w:rsidRDefault="00E17FF3" w14:paraId="55142C74" w14:textId="77777777">
            <w:pPr>
              <w:spacing w:line="276" w:lineRule="auto"/>
              <w:jc w:val="center"/>
              <w:rPr>
                <w:rFonts w:cstheme="minorHAnsi"/>
                <w:b/>
                <w:bCs/>
              </w:rPr>
            </w:pPr>
            <w:r>
              <w:rPr>
                <w:rFonts w:cstheme="minorHAnsi"/>
                <w:b/>
                <w:bCs/>
              </w:rPr>
              <w:t>Olgunluk Düzeyi</w:t>
            </w:r>
          </w:p>
        </w:tc>
      </w:tr>
      <w:tr w:rsidR="00E17FF3" w:rsidTr="5B8B91BA" w14:paraId="2D0C5055" w14:textId="77777777">
        <w:trPr>
          <w:trHeight w:val="276"/>
        </w:trPr>
        <w:tc>
          <w:tcPr>
            <w:tcW w:w="7083" w:type="dxa"/>
            <w:vMerge/>
            <w:tcMar/>
            <w:vAlign w:val="center"/>
          </w:tcPr>
          <w:p w:rsidRPr="00AF06BB" w:rsidR="00E17FF3" w:rsidP="00A71F10" w:rsidRDefault="00E17FF3" w14:paraId="79CC0CA0" w14:textId="77777777">
            <w:pPr>
              <w:spacing w:line="276" w:lineRule="auto"/>
              <w:rPr>
                <w:rFonts w:cstheme="minorHAnsi"/>
                <w:b/>
                <w:bCs/>
              </w:rPr>
            </w:pPr>
          </w:p>
        </w:tc>
        <w:tc>
          <w:tcPr>
            <w:tcW w:w="1979" w:type="dxa"/>
            <w:shd w:val="clear" w:color="auto" w:fill="FFE599" w:themeFill="accent4" w:themeFillTint="66"/>
            <w:tcMar/>
            <w:vAlign w:val="center"/>
          </w:tcPr>
          <w:p w:rsidRPr="00AF06BB" w:rsidR="00E17FF3" w:rsidP="5B8B91BA" w:rsidRDefault="00E17FF3" w14:paraId="240D4B3E" w14:textId="487A0FC0">
            <w:pPr>
              <w:spacing w:line="276" w:lineRule="auto"/>
              <w:jc w:val="center"/>
              <w:rPr>
                <w:rFonts w:cs="Calibri" w:cstheme="minorAscii"/>
                <w:b w:val="1"/>
                <w:bCs w:val="1"/>
              </w:rPr>
            </w:pPr>
            <w:r w:rsidRPr="5B8B91BA" w:rsidR="0304F8B7">
              <w:rPr>
                <w:rFonts w:cs="Calibri" w:cstheme="minorAscii"/>
                <w:b w:val="1"/>
                <w:bCs w:val="1"/>
              </w:rPr>
              <w:t>3</w:t>
            </w:r>
          </w:p>
        </w:tc>
      </w:tr>
      <w:tr w:rsidR="00E17FF3" w:rsidTr="5B8B91BA" w14:paraId="637029AA" w14:textId="77777777">
        <w:trPr>
          <w:trHeight w:val="1338"/>
        </w:trPr>
        <w:tc>
          <w:tcPr>
            <w:tcW w:w="9062" w:type="dxa"/>
            <w:gridSpan w:val="2"/>
            <w:tcMar/>
          </w:tcPr>
          <w:p w:rsidR="00E17FF3" w:rsidP="5B8B91BA" w:rsidRDefault="00E17FF3" w14:paraId="7BE79D39" w14:textId="06B6F244">
            <w:pPr>
              <w:pStyle w:val="Normal"/>
            </w:pPr>
            <w:r w:rsidRPr="5B8B91BA" w:rsidR="04C0014E">
              <w:rPr>
                <w:rFonts w:ascii="Calibri" w:hAnsi="Calibri" w:eastAsia="Calibri" w:cs="Calibri"/>
                <w:noProof/>
                <w:sz w:val="22"/>
                <w:szCs w:val="22"/>
                <w:lang w:val="tr-TR"/>
              </w:rPr>
              <w:t>Akademik personelin araştırma ve geliştirme yetkinliklerini artırmak amacıyla sistematik faaliyetler yürütülmektedir. Bu kapsamda, eğitim programları, çalıştaylar ve proje pazarları gibi çeşitli etkinlikler düzenlenmektedir. Söz konusu faaliyetler, akademik personelin araştırma becerilerini geliştirmeyi, yeni bilgi ve teknikler edinmesini sağlamayı ve mevcut bilgi birikimini genişletmeyi amaçlamaktadır. Bu süreçlerin etkinliğini artırmak adına düzenli değerlendirmeler yapılmakta</w:t>
            </w:r>
            <w:r w:rsidRPr="5B8B91BA" w:rsidR="13812C11">
              <w:rPr>
                <w:rFonts w:ascii="Calibri" w:hAnsi="Calibri" w:eastAsia="Calibri" w:cs="Calibri"/>
                <w:noProof/>
                <w:sz w:val="22"/>
                <w:szCs w:val="22"/>
                <w:lang w:val="tr-TR"/>
              </w:rPr>
              <w:t xml:space="preserve">dır. </w:t>
            </w:r>
          </w:p>
          <w:p w:rsidR="00E17FF3" w:rsidP="5B8B91BA" w:rsidRDefault="00E17FF3" w14:paraId="06D63A00" w14:textId="5CFE0338">
            <w:pPr>
              <w:pStyle w:val="Normal"/>
            </w:pPr>
            <w:r w:rsidRPr="5B8B91BA" w:rsidR="6D3D1BFC">
              <w:rPr>
                <w:rFonts w:ascii="Calibri" w:hAnsi="Calibri" w:eastAsia="Calibri" w:cs="Calibri"/>
                <w:b w:val="1"/>
                <w:bCs w:val="1"/>
                <w:noProof/>
                <w:sz w:val="22"/>
                <w:szCs w:val="22"/>
                <w:lang w:val="tr-TR"/>
              </w:rPr>
              <w:t>[1_OD3</w:t>
            </w:r>
            <w:r w:rsidRPr="5B8B91BA" w:rsidR="5AE03072">
              <w:rPr>
                <w:rFonts w:ascii="Calibri" w:hAnsi="Calibri" w:eastAsia="Calibri" w:cs="Calibri"/>
                <w:b w:val="1"/>
                <w:bCs w:val="1"/>
                <w:noProof/>
                <w:sz w:val="22"/>
                <w:szCs w:val="22"/>
                <w:lang w:val="tr-TR"/>
              </w:rPr>
              <w:t>]</w:t>
            </w:r>
            <w:r w:rsidRPr="5B8B91BA" w:rsidR="6D3D1BFC">
              <w:rPr>
                <w:rFonts w:ascii="Calibri" w:hAnsi="Calibri" w:eastAsia="Calibri" w:cs="Calibri"/>
                <w:b w:val="1"/>
                <w:bCs w:val="1"/>
                <w:noProof/>
                <w:sz w:val="22"/>
                <w:szCs w:val="22"/>
                <w:lang w:val="tr-TR"/>
              </w:rPr>
              <w:t>SBF_ODJ_Bölümü_Toplantı_Fotoğrafları</w:t>
            </w:r>
          </w:p>
          <w:p w:rsidR="00E17FF3" w:rsidP="5B8B91BA" w:rsidRDefault="00E17FF3" w14:paraId="43BE88A0" w14:textId="1295F9D0">
            <w:pPr>
              <w:pStyle w:val="Normal"/>
              <w:spacing w:before="240" w:beforeAutospacing="off" w:after="240" w:afterAutospacing="off"/>
              <w:rPr>
                <w:rFonts w:ascii="Calibri" w:hAnsi="Calibri" w:eastAsia="Calibri" w:cs="Calibri"/>
                <w:b w:val="1"/>
                <w:bCs w:val="1"/>
                <w:noProof/>
                <w:sz w:val="22"/>
                <w:szCs w:val="22"/>
                <w:lang w:val="tr-TR"/>
              </w:rPr>
            </w:pPr>
            <w:r w:rsidRPr="5B8B91BA" w:rsidR="6D3D1BFC">
              <w:rPr>
                <w:rFonts w:ascii="Calibri" w:hAnsi="Calibri" w:eastAsia="Calibri" w:cs="Calibri"/>
                <w:b w:val="1"/>
                <w:bCs w:val="1"/>
                <w:noProof/>
                <w:sz w:val="22"/>
                <w:szCs w:val="22"/>
                <w:lang w:val="tr-TR"/>
              </w:rPr>
              <w:t xml:space="preserve">[2_OD3] SBF_ODJ_Bölümü_ </w:t>
            </w:r>
            <w:r w:rsidRPr="5B8B91BA" w:rsidR="6D3D1BFC">
              <w:rPr>
                <w:rFonts w:ascii="Calibri" w:hAnsi="Calibri" w:eastAsia="Calibri" w:cs="Calibri"/>
                <w:b w:val="1"/>
                <w:bCs w:val="1"/>
                <w:noProof/>
                <w:sz w:val="22"/>
                <w:szCs w:val="22"/>
                <w:lang w:val="tr-TR"/>
              </w:rPr>
              <w:t>Sözlü Bi</w:t>
            </w:r>
            <w:r w:rsidRPr="5B8B91BA" w:rsidR="130D6229">
              <w:rPr>
                <w:rFonts w:ascii="Calibri" w:hAnsi="Calibri" w:eastAsia="Calibri" w:cs="Calibri"/>
                <w:b w:val="1"/>
                <w:bCs w:val="1"/>
                <w:noProof/>
                <w:sz w:val="22"/>
                <w:szCs w:val="22"/>
                <w:lang w:val="tr-TR"/>
              </w:rPr>
              <w:t>ldiride_Birincilik</w:t>
            </w:r>
          </w:p>
          <w:p w:rsidR="00E17FF3" w:rsidP="5B8B91BA" w:rsidRDefault="00E17FF3" w14:paraId="4C72994E" w14:textId="66091300">
            <w:pPr>
              <w:pStyle w:val="Normal"/>
              <w:rPr>
                <w:rFonts w:ascii="Calibri" w:hAnsi="Calibri" w:eastAsia="Calibri" w:cs="Calibri"/>
                <w:noProof/>
                <w:sz w:val="22"/>
                <w:szCs w:val="22"/>
                <w:lang w:val="tr-TR"/>
              </w:rPr>
            </w:pPr>
          </w:p>
        </w:tc>
      </w:tr>
    </w:tbl>
    <w:p w:rsidR="00E17FF3" w:rsidP="00E17FF3" w:rsidRDefault="00E17FF3" w14:paraId="21F628E7" w14:textId="77777777"/>
    <w:tbl>
      <w:tblPr>
        <w:tblStyle w:val="TabloKlavuzu"/>
        <w:tblW w:w="0" w:type="auto"/>
        <w:tblLook w:val="04A0" w:firstRow="1" w:lastRow="0" w:firstColumn="1" w:lastColumn="0" w:noHBand="0" w:noVBand="1"/>
      </w:tblPr>
      <w:tblGrid>
        <w:gridCol w:w="7083"/>
        <w:gridCol w:w="1979"/>
      </w:tblGrid>
      <w:tr w:rsidR="00E17FF3" w:rsidTr="5B8B91BA" w14:paraId="789074A3" w14:textId="77777777">
        <w:trPr>
          <w:trHeight w:val="343"/>
        </w:trPr>
        <w:tc>
          <w:tcPr>
            <w:tcW w:w="7083" w:type="dxa"/>
            <w:vMerge w:val="restart"/>
            <w:tcBorders>
              <w:right w:val="single" w:color="000000" w:themeColor="text1" w:sz="12"/>
            </w:tcBorders>
            <w:shd w:val="clear" w:color="auto" w:fill="FFE599" w:themeFill="accent4" w:themeFillTint="66"/>
            <w:tcMar/>
            <w:vAlign w:val="center"/>
          </w:tcPr>
          <w:p w:rsidRPr="001F0D8C" w:rsidR="00E17FF3" w:rsidP="00A71F10" w:rsidRDefault="00E17FF3" w14:paraId="7B8BDBDD" w14:textId="77777777">
            <w:pPr>
              <w:spacing w:line="276" w:lineRule="auto"/>
              <w:jc w:val="both"/>
              <w:rPr>
                <w:b/>
                <w:bCs/>
                <w:u w:val="single"/>
              </w:rPr>
            </w:pPr>
            <w:r w:rsidRPr="001F0D8C">
              <w:rPr>
                <w:b/>
                <w:bCs/>
                <w:u w:val="single"/>
              </w:rPr>
              <w:lastRenderedPageBreak/>
              <w:t>C.2.2. Ulusal ve uluslararası ortak programlar ve ortak araştırma birimleri</w:t>
            </w:r>
          </w:p>
        </w:tc>
        <w:tc>
          <w:tcPr>
            <w:tcW w:w="1979" w:type="dxa"/>
            <w:tcBorders>
              <w:top w:val="single" w:color="000000" w:themeColor="text1" w:sz="12"/>
              <w:left w:val="single" w:color="000000" w:themeColor="text1" w:sz="12"/>
              <w:bottom w:val="single" w:color="000000" w:themeColor="text1" w:sz="12"/>
              <w:right w:val="single" w:color="000000" w:themeColor="text1" w:sz="12"/>
            </w:tcBorders>
            <w:shd w:val="clear" w:color="auto" w:fill="FFE599" w:themeFill="accent4" w:themeFillTint="66"/>
            <w:tcMar/>
            <w:vAlign w:val="center"/>
          </w:tcPr>
          <w:p w:rsidRPr="00AF06BB" w:rsidR="00E17FF3" w:rsidP="00A71F10" w:rsidRDefault="00E17FF3" w14:paraId="3F7EA519" w14:textId="77777777">
            <w:pPr>
              <w:spacing w:line="276" w:lineRule="auto"/>
              <w:jc w:val="center"/>
              <w:rPr>
                <w:rFonts w:cstheme="minorHAnsi"/>
                <w:b/>
                <w:bCs/>
              </w:rPr>
            </w:pPr>
            <w:r>
              <w:rPr>
                <w:rFonts w:cstheme="minorHAnsi"/>
                <w:b/>
                <w:bCs/>
              </w:rPr>
              <w:t>Olgunluk Düzeyi</w:t>
            </w:r>
          </w:p>
        </w:tc>
      </w:tr>
      <w:tr w:rsidR="00E17FF3" w:rsidTr="5B8B91BA" w14:paraId="31A1135E" w14:textId="77777777">
        <w:trPr>
          <w:trHeight w:val="276"/>
        </w:trPr>
        <w:tc>
          <w:tcPr>
            <w:tcW w:w="7083" w:type="dxa"/>
            <w:vMerge/>
            <w:tcMar/>
            <w:vAlign w:val="center"/>
          </w:tcPr>
          <w:p w:rsidRPr="00AF06BB" w:rsidR="00E17FF3" w:rsidP="00A71F10" w:rsidRDefault="00E17FF3" w14:paraId="58D79922" w14:textId="77777777">
            <w:pPr>
              <w:spacing w:line="276" w:lineRule="auto"/>
              <w:rPr>
                <w:rFonts w:cstheme="minorHAnsi"/>
                <w:b/>
                <w:bCs/>
              </w:rPr>
            </w:pPr>
          </w:p>
        </w:tc>
        <w:tc>
          <w:tcPr>
            <w:tcW w:w="1979" w:type="dxa"/>
            <w:tcBorders>
              <w:top w:val="single" w:color="000000" w:themeColor="text1" w:sz="12"/>
              <w:left w:val="single" w:color="000000" w:themeColor="text1" w:sz="12"/>
              <w:bottom w:val="single" w:color="000000" w:themeColor="text1" w:sz="12"/>
              <w:right w:val="single" w:color="000000" w:themeColor="text1" w:sz="12"/>
            </w:tcBorders>
            <w:shd w:val="clear" w:color="auto" w:fill="FFE599" w:themeFill="accent4" w:themeFillTint="66"/>
            <w:tcMar/>
            <w:vAlign w:val="center"/>
          </w:tcPr>
          <w:p w:rsidRPr="00AF06BB" w:rsidR="00E17FF3" w:rsidP="5B8B91BA" w:rsidRDefault="00E17FF3" w14:paraId="621A9A5F" w14:textId="29A4E204">
            <w:pPr>
              <w:pStyle w:val="Normal"/>
              <w:suppressLineNumbers w:val="0"/>
              <w:bidi w:val="0"/>
              <w:spacing w:before="0" w:beforeAutospacing="off" w:after="0" w:afterAutospacing="off" w:line="276" w:lineRule="auto"/>
              <w:ind w:left="0" w:right="0"/>
              <w:jc w:val="center"/>
            </w:pPr>
            <w:r w:rsidRPr="5B8B91BA" w:rsidR="45B4713F">
              <w:rPr>
                <w:rFonts w:cs="Calibri" w:cstheme="minorAscii"/>
                <w:b w:val="1"/>
                <w:bCs w:val="1"/>
              </w:rPr>
              <w:t>3</w:t>
            </w:r>
          </w:p>
        </w:tc>
      </w:tr>
      <w:tr w:rsidR="00E17FF3" w:rsidTr="5B8B91BA" w14:paraId="00035B78" w14:textId="77777777">
        <w:trPr>
          <w:trHeight w:val="1338"/>
        </w:trPr>
        <w:tc>
          <w:tcPr>
            <w:tcW w:w="9062" w:type="dxa"/>
            <w:gridSpan w:val="2"/>
            <w:tcMar/>
          </w:tcPr>
          <w:p w:rsidR="00E17FF3" w:rsidP="5B8B91BA" w:rsidRDefault="00E17FF3" w14:paraId="40C70F1C" w14:textId="73A17DBF">
            <w:pPr>
              <w:spacing w:before="240" w:beforeAutospacing="off" w:after="240" w:afterAutospacing="off"/>
            </w:pPr>
            <w:r w:rsidRPr="5B8B91BA" w:rsidR="3EB72F42">
              <w:rPr>
                <w:rFonts w:ascii="Calibri" w:hAnsi="Calibri" w:eastAsia="Calibri" w:cs="Calibri"/>
                <w:noProof/>
                <w:sz w:val="22"/>
                <w:szCs w:val="22"/>
                <w:lang w:val="tr-TR"/>
              </w:rPr>
              <w:t>Odyoloji bölümünde, kurumlar arası iş birliklerini, disiplinler arası girişimleri ve ortak projeler aracılığıyla sinerji yaratmayı teşvik eden mekanizmalar etkin bir şekilde uygulanmaktadır. Bu kapsamda, ortak araştırmalar, lisansüstü programlar, araştırma ağlarına katılım ve ulusal ile uluslararası iş birlikleri gibi çeşitli akademik faaliyetler belirlenmiş</w:t>
            </w:r>
            <w:r w:rsidRPr="5B8B91BA" w:rsidR="5A07E0DA">
              <w:rPr>
                <w:rFonts w:ascii="Calibri" w:hAnsi="Calibri" w:eastAsia="Calibri" w:cs="Calibri"/>
                <w:noProof/>
                <w:sz w:val="22"/>
                <w:szCs w:val="22"/>
                <w:lang w:val="tr-TR"/>
              </w:rPr>
              <w:t>tir.</w:t>
            </w:r>
            <w:r w:rsidRPr="5B8B91BA" w:rsidR="3EB72F42">
              <w:rPr>
                <w:rFonts w:ascii="Calibri" w:hAnsi="Calibri" w:eastAsia="Calibri" w:cs="Calibri"/>
                <w:noProof/>
                <w:sz w:val="22"/>
                <w:szCs w:val="22"/>
                <w:lang w:val="tr-TR"/>
              </w:rPr>
              <w:t xml:space="preserve"> Süreçler, bölümün stratejik hedefleri doğrultusunda değerlendirilmekte</w:t>
            </w:r>
            <w:r w:rsidRPr="5B8B91BA" w:rsidR="154AA7F4">
              <w:rPr>
                <w:rFonts w:ascii="Calibri" w:hAnsi="Calibri" w:eastAsia="Calibri" w:cs="Calibri"/>
                <w:noProof/>
                <w:sz w:val="22"/>
                <w:szCs w:val="22"/>
                <w:lang w:val="tr-TR"/>
              </w:rPr>
              <w:t>dir.</w:t>
            </w:r>
          </w:p>
          <w:p w:rsidR="00E17FF3" w:rsidP="5B8B91BA" w:rsidRDefault="00E17FF3" w14:paraId="7C72D13E" w14:textId="6D4659E2">
            <w:pPr>
              <w:spacing w:before="240" w:beforeAutospacing="off" w:after="240" w:afterAutospacing="off"/>
            </w:pPr>
            <w:r w:rsidRPr="5B8B91BA" w:rsidR="3EB72F42">
              <w:rPr>
                <w:rFonts w:ascii="Calibri" w:hAnsi="Calibri" w:eastAsia="Calibri" w:cs="Calibri"/>
                <w:b w:val="1"/>
                <w:bCs w:val="1"/>
                <w:noProof/>
                <w:sz w:val="22"/>
                <w:szCs w:val="22"/>
                <w:lang w:val="tr-TR"/>
              </w:rPr>
              <w:t>[</w:t>
            </w:r>
            <w:r w:rsidRPr="5B8B91BA" w:rsidR="1547E95C">
              <w:rPr>
                <w:rFonts w:ascii="Calibri" w:hAnsi="Calibri" w:eastAsia="Calibri" w:cs="Calibri"/>
                <w:b w:val="1"/>
                <w:bCs w:val="1"/>
                <w:noProof/>
                <w:sz w:val="22"/>
                <w:szCs w:val="22"/>
                <w:lang w:val="tr-TR"/>
              </w:rPr>
              <w:t>1_OD</w:t>
            </w:r>
            <w:r w:rsidRPr="5B8B91BA" w:rsidR="06FD6350">
              <w:rPr>
                <w:rFonts w:ascii="Calibri" w:hAnsi="Calibri" w:eastAsia="Calibri" w:cs="Calibri"/>
                <w:b w:val="1"/>
                <w:bCs w:val="1"/>
                <w:noProof/>
                <w:sz w:val="22"/>
                <w:szCs w:val="22"/>
                <w:lang w:val="tr-TR"/>
              </w:rPr>
              <w:t>3</w:t>
            </w:r>
            <w:r w:rsidRPr="5B8B91BA" w:rsidR="3EB72F42">
              <w:rPr>
                <w:rFonts w:ascii="Calibri" w:hAnsi="Calibri" w:eastAsia="Calibri" w:cs="Calibri"/>
                <w:b w:val="1"/>
                <w:bCs w:val="1"/>
                <w:noProof/>
                <w:sz w:val="22"/>
                <w:szCs w:val="22"/>
                <w:lang w:val="tr-TR"/>
              </w:rPr>
              <w:t>]</w:t>
            </w:r>
            <w:r w:rsidRPr="5B8B91BA" w:rsidR="3EDF7981">
              <w:rPr>
                <w:rFonts w:ascii="Calibri" w:hAnsi="Calibri" w:eastAsia="Calibri" w:cs="Calibri"/>
                <w:b w:val="1"/>
                <w:bCs w:val="1"/>
                <w:noProof/>
                <w:sz w:val="22"/>
                <w:szCs w:val="22"/>
                <w:lang w:val="tr-TR"/>
              </w:rPr>
              <w:t xml:space="preserve"> </w:t>
            </w:r>
            <w:r w:rsidRPr="5B8B91BA" w:rsidR="3EB72F42">
              <w:rPr>
                <w:rFonts w:ascii="Calibri" w:hAnsi="Calibri" w:eastAsia="Calibri" w:cs="Calibri"/>
                <w:b w:val="1"/>
                <w:bCs w:val="1"/>
                <w:noProof/>
                <w:sz w:val="22"/>
                <w:szCs w:val="22"/>
                <w:lang w:val="tr-TR"/>
              </w:rPr>
              <w:t>SBF_ODJ_202</w:t>
            </w:r>
            <w:r w:rsidRPr="5B8B91BA" w:rsidR="62E147EE">
              <w:rPr>
                <w:rFonts w:ascii="Calibri" w:hAnsi="Calibri" w:eastAsia="Calibri" w:cs="Calibri"/>
                <w:b w:val="1"/>
                <w:bCs w:val="1"/>
                <w:noProof/>
                <w:sz w:val="22"/>
                <w:szCs w:val="22"/>
                <w:lang w:val="tr-TR"/>
              </w:rPr>
              <w:t>4</w:t>
            </w:r>
            <w:r w:rsidRPr="5B8B91BA" w:rsidR="3EB72F42">
              <w:rPr>
                <w:rFonts w:ascii="Calibri" w:hAnsi="Calibri" w:eastAsia="Calibri" w:cs="Calibri"/>
                <w:b w:val="1"/>
                <w:bCs w:val="1"/>
                <w:noProof/>
                <w:sz w:val="22"/>
                <w:szCs w:val="22"/>
                <w:lang w:val="tr-TR"/>
              </w:rPr>
              <w:t>_GENT_ÜNİV._Öğrenci_Değişimi</w:t>
            </w:r>
            <w:r w:rsidRPr="5B8B91BA" w:rsidR="3EB72F42">
              <w:rPr>
                <w:rFonts w:ascii="Calibri" w:hAnsi="Calibri" w:eastAsia="Calibri" w:cs="Calibri"/>
                <w:noProof/>
                <w:sz w:val="22"/>
                <w:szCs w:val="22"/>
                <w:lang w:val="tr-TR"/>
              </w:rPr>
              <w:t>)</w:t>
            </w:r>
          </w:p>
          <w:p w:rsidR="00E17FF3" w:rsidP="5B8B91BA" w:rsidRDefault="00E17FF3" w14:paraId="5348C15D" w14:textId="5C760CCC">
            <w:pPr>
              <w:pStyle w:val="Normal"/>
              <w:spacing w:before="240" w:beforeAutospacing="off" w:after="240" w:afterAutospacing="off"/>
              <w:rPr>
                <w:rFonts w:ascii="Calibri" w:hAnsi="Calibri" w:eastAsia="Calibri" w:cs="Calibri"/>
                <w:noProof/>
                <w:sz w:val="22"/>
                <w:szCs w:val="22"/>
                <w:lang w:val="tr-TR"/>
              </w:rPr>
            </w:pPr>
            <w:r w:rsidRPr="5B8B91BA" w:rsidR="309ED61F">
              <w:rPr>
                <w:rFonts w:ascii="Calibri" w:hAnsi="Calibri" w:eastAsia="Calibri" w:cs="Calibri"/>
                <w:b w:val="1"/>
                <w:bCs w:val="1"/>
                <w:noProof/>
                <w:sz w:val="22"/>
                <w:szCs w:val="22"/>
                <w:lang w:val="tr-TR"/>
              </w:rPr>
              <w:t>[2</w:t>
            </w:r>
            <w:r w:rsidRPr="5B8B91BA" w:rsidR="12B880B0">
              <w:rPr>
                <w:rFonts w:ascii="Calibri" w:hAnsi="Calibri" w:eastAsia="Calibri" w:cs="Calibri"/>
                <w:b w:val="1"/>
                <w:bCs w:val="1"/>
                <w:noProof/>
                <w:sz w:val="22"/>
                <w:szCs w:val="22"/>
                <w:lang w:val="tr-TR"/>
              </w:rPr>
              <w:t>_OD</w:t>
            </w:r>
            <w:r w:rsidRPr="5B8B91BA" w:rsidR="5F1912D9">
              <w:rPr>
                <w:rFonts w:ascii="Calibri" w:hAnsi="Calibri" w:eastAsia="Calibri" w:cs="Calibri"/>
                <w:b w:val="1"/>
                <w:bCs w:val="1"/>
                <w:noProof/>
                <w:sz w:val="22"/>
                <w:szCs w:val="22"/>
                <w:lang w:val="tr-TR"/>
              </w:rPr>
              <w:t>3</w:t>
            </w:r>
            <w:r w:rsidRPr="5B8B91BA" w:rsidR="12B880B0">
              <w:rPr>
                <w:rFonts w:ascii="Calibri" w:hAnsi="Calibri" w:eastAsia="Calibri" w:cs="Calibri"/>
                <w:b w:val="1"/>
                <w:bCs w:val="1"/>
                <w:noProof/>
                <w:sz w:val="22"/>
                <w:szCs w:val="22"/>
                <w:lang w:val="tr-TR"/>
              </w:rPr>
              <w:t>] SBF_ODJ_Slovenya_Proje_İşbirliği</w:t>
            </w:r>
          </w:p>
          <w:p w:rsidR="00E17FF3" w:rsidP="5B8B91BA" w:rsidRDefault="00E17FF3" w14:paraId="15B18496" w14:textId="57C6A2F1">
            <w:pPr>
              <w:spacing w:before="240" w:beforeAutospacing="off" w:after="240" w:afterAutospacing="off"/>
            </w:pPr>
            <w:r w:rsidRPr="5B8B91BA" w:rsidR="3EB72F42">
              <w:rPr>
                <w:rFonts w:ascii="Calibri" w:hAnsi="Calibri" w:eastAsia="Calibri" w:cs="Calibri"/>
                <w:noProof/>
                <w:sz w:val="22"/>
                <w:szCs w:val="22"/>
                <w:lang w:val="tr-TR"/>
              </w:rPr>
              <w:t>Bu mekanizmalar sayesinde odyoloji bölümü, farklı akademik kurumlar, disiplinler ve ülkeler arasında iş birliğini güçlendirerek araştırma kapasitesini artırmakta ve daha geniş bir etki alanına ulaşmaktadır. Bu süreç, bilimsel üretkenliği desteklemenin yanı sıra öğrenci ve akademisyenlerin uluslararası düzeyde deneyim kazanmasına da katkı sağlamaktadır.</w:t>
            </w:r>
          </w:p>
          <w:p w:rsidR="00E17FF3" w:rsidP="00A71F10" w:rsidRDefault="00E17FF3" w14:paraId="0B70C35C" w14:textId="75F4C6F8"/>
        </w:tc>
      </w:tr>
    </w:tbl>
    <w:p w:rsidR="00E17FF3" w:rsidP="00E17FF3" w:rsidRDefault="00E17FF3" w14:paraId="1BD8C32B" w14:textId="77777777"/>
    <w:p w:rsidR="00E17FF3" w:rsidP="00E17FF3" w:rsidRDefault="00E17FF3" w14:paraId="65C4016B" w14:textId="77777777"/>
    <w:p w:rsidRPr="00766111" w:rsidR="00E17FF3" w:rsidP="00E17FF3" w:rsidRDefault="00E17FF3" w14:paraId="2B774166" w14:textId="77777777">
      <w:pPr>
        <w:spacing w:line="276" w:lineRule="auto"/>
        <w:jc w:val="both"/>
        <w:rPr>
          <w:b/>
        </w:rPr>
      </w:pPr>
      <w:r w:rsidRPr="00766111">
        <w:rPr>
          <w:b/>
        </w:rPr>
        <w:t>C.3. Araştırma Performansı</w:t>
      </w:r>
    </w:p>
    <w:p w:rsidR="00E17FF3" w:rsidP="00E17FF3" w:rsidRDefault="00E17FF3" w14:paraId="1914A7D8" w14:textId="77777777"/>
    <w:tbl>
      <w:tblPr>
        <w:tblStyle w:val="TabloKlavuzu"/>
        <w:tblW w:w="0" w:type="auto"/>
        <w:tblLook w:val="04A0" w:firstRow="1" w:lastRow="0" w:firstColumn="1" w:lastColumn="0" w:noHBand="0" w:noVBand="1"/>
      </w:tblPr>
      <w:tblGrid>
        <w:gridCol w:w="7083"/>
        <w:gridCol w:w="1979"/>
      </w:tblGrid>
      <w:tr w:rsidR="00E17FF3" w:rsidTr="5B8B91BA" w14:paraId="4C8E51FC" w14:textId="77777777">
        <w:trPr>
          <w:trHeight w:val="343"/>
        </w:trPr>
        <w:tc>
          <w:tcPr>
            <w:tcW w:w="7083" w:type="dxa"/>
            <w:vMerge w:val="restart"/>
            <w:tcBorders>
              <w:right w:val="single" w:color="000000" w:themeColor="text1" w:sz="4"/>
            </w:tcBorders>
            <w:shd w:val="clear" w:color="auto" w:fill="FFE599" w:themeFill="accent4" w:themeFillTint="66"/>
            <w:tcMar/>
            <w:vAlign w:val="center"/>
          </w:tcPr>
          <w:p w:rsidRPr="001F0D8C" w:rsidR="00E17FF3" w:rsidP="00A71F10" w:rsidRDefault="00E17FF3" w14:paraId="4877CF60" w14:textId="77777777">
            <w:pPr>
              <w:spacing w:line="276" w:lineRule="auto"/>
              <w:jc w:val="both"/>
              <w:rPr>
                <w:b/>
                <w:bCs/>
                <w:u w:val="single"/>
              </w:rPr>
            </w:pPr>
            <w:r w:rsidRPr="001F0D8C">
              <w:rPr>
                <w:b/>
                <w:bCs/>
                <w:u w:val="single"/>
              </w:rPr>
              <w:t>C.3.1. Araştırma performansının izlenmesi ve değerlendirilmesi</w:t>
            </w: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FE599" w:themeFill="accent4" w:themeFillTint="66"/>
            <w:tcMar/>
            <w:vAlign w:val="center"/>
          </w:tcPr>
          <w:p w:rsidRPr="00AF06BB" w:rsidR="00E17FF3" w:rsidP="00A71F10" w:rsidRDefault="00E17FF3" w14:paraId="375B81C6" w14:textId="77777777">
            <w:pPr>
              <w:spacing w:line="276" w:lineRule="auto"/>
              <w:jc w:val="center"/>
              <w:rPr>
                <w:rFonts w:cstheme="minorHAnsi"/>
                <w:b/>
                <w:bCs/>
              </w:rPr>
            </w:pPr>
            <w:r>
              <w:rPr>
                <w:rFonts w:cstheme="minorHAnsi"/>
                <w:b/>
                <w:bCs/>
              </w:rPr>
              <w:t>Olgunluk Düzeyi</w:t>
            </w:r>
          </w:p>
        </w:tc>
      </w:tr>
      <w:tr w:rsidR="00E17FF3" w:rsidTr="5B8B91BA" w14:paraId="53B7E407" w14:textId="77777777">
        <w:trPr>
          <w:trHeight w:val="276"/>
        </w:trPr>
        <w:tc>
          <w:tcPr>
            <w:tcW w:w="7083" w:type="dxa"/>
            <w:vMerge/>
            <w:tcMar/>
            <w:vAlign w:val="center"/>
          </w:tcPr>
          <w:p w:rsidRPr="00AF06BB" w:rsidR="00E17FF3" w:rsidP="00A71F10" w:rsidRDefault="00E17FF3" w14:paraId="0AEC0E36" w14:textId="77777777">
            <w:pPr>
              <w:spacing w:line="276" w:lineRule="auto"/>
              <w:rPr>
                <w:rFonts w:cstheme="minorHAnsi"/>
                <w:b/>
                <w:bCs/>
              </w:rPr>
            </w:pP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FE599" w:themeFill="accent4" w:themeFillTint="66"/>
            <w:tcMar/>
            <w:vAlign w:val="center"/>
          </w:tcPr>
          <w:p w:rsidRPr="00AF06BB" w:rsidR="00E17FF3" w:rsidP="5B8B91BA" w:rsidRDefault="00E17FF3" w14:paraId="1CE9E30B" w14:textId="344447BD">
            <w:pPr>
              <w:spacing w:line="276" w:lineRule="auto"/>
              <w:jc w:val="center"/>
              <w:rPr>
                <w:rFonts w:cs="Calibri" w:cstheme="minorAscii"/>
                <w:b w:val="1"/>
                <w:bCs w:val="1"/>
              </w:rPr>
            </w:pPr>
            <w:r w:rsidRPr="5B8B91BA" w:rsidR="1A67D8DC">
              <w:rPr>
                <w:rFonts w:cs="Calibri" w:cstheme="minorAscii"/>
                <w:b w:val="1"/>
                <w:bCs w:val="1"/>
              </w:rPr>
              <w:t>3</w:t>
            </w:r>
          </w:p>
        </w:tc>
      </w:tr>
      <w:tr w:rsidR="00E17FF3" w:rsidTr="5B8B91BA" w14:paraId="1B218658" w14:textId="77777777">
        <w:trPr>
          <w:trHeight w:val="1338"/>
        </w:trPr>
        <w:tc>
          <w:tcPr>
            <w:tcW w:w="9062" w:type="dxa"/>
            <w:gridSpan w:val="2"/>
            <w:tcMar/>
          </w:tcPr>
          <w:p w:rsidR="00E17FF3" w:rsidP="5B8B91BA" w:rsidRDefault="00E17FF3" w14:paraId="3DE9C65B" w14:textId="1F878423">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A67D8DC">
              <w:rPr>
                <w:rFonts w:ascii="Calibri" w:hAnsi="Calibri" w:eastAsia="Calibri" w:cs="Calibri"/>
                <w:b w:val="0"/>
                <w:bCs w:val="0"/>
                <w:i w:val="0"/>
                <w:iCs w:val="0"/>
                <w:caps w:val="0"/>
                <w:smallCaps w:val="0"/>
                <w:noProof/>
                <w:color w:val="000000" w:themeColor="text1" w:themeTint="FF" w:themeShade="FF"/>
                <w:sz w:val="22"/>
                <w:szCs w:val="22"/>
                <w:lang w:val="tr-TR"/>
              </w:rPr>
              <w:t xml:space="preserve">Odyoloji Bölümü’nde yürütülen araştırma faaliyetleri, yıllık bazda düzenli olarak izlenmekte, değerlendirilmekte ve belirlenen hedeflerle karşılaştırılmaktadır. Faaliyet sonuçlarında ortaya çıkan sapmaların nedenleri detaylı bir şekilde analiz edilmekte ve gerekli iyileştirme önlemleri alınmaktadır. Bu süreçlerin şeffaf ve sistematik bir yapıda yürütülmesi amacıyla yapılan çalışmalar, düzenli olarak tablo halinde dokümante edilmekte ve birim hedeflerine ulaşmadaki ilerlemeler kayıt altına alınmaktadır. </w:t>
            </w:r>
            <w:r w:rsidRPr="5B8B91BA" w:rsidR="1A67D8DC">
              <w:rPr>
                <w:rFonts w:ascii="Calibri" w:hAnsi="Calibri" w:eastAsia="Calibri" w:cs="Calibri"/>
                <w:b w:val="1"/>
                <w:bCs w:val="1"/>
                <w:i w:val="0"/>
                <w:iCs w:val="0"/>
                <w:caps w:val="0"/>
                <w:smallCaps w:val="0"/>
                <w:noProof/>
                <w:color w:val="000000" w:themeColor="text1" w:themeTint="FF" w:themeShade="FF"/>
                <w:sz w:val="22"/>
                <w:szCs w:val="22"/>
                <w:lang w:val="tr-TR"/>
              </w:rPr>
              <w:t>[1_OD3] SBF_ODJ_Yapılan_Çalışmaların_Tablosu</w:t>
            </w:r>
          </w:p>
          <w:p w:rsidR="00E17FF3" w:rsidP="5B8B91BA" w:rsidRDefault="00E17FF3" w14:paraId="3C814308" w14:textId="3318BB68">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A67D8DC">
              <w:rPr>
                <w:rFonts w:ascii="Calibri" w:hAnsi="Calibri" w:eastAsia="Calibri" w:cs="Calibri"/>
                <w:b w:val="0"/>
                <w:bCs w:val="0"/>
                <w:i w:val="0"/>
                <w:iCs w:val="0"/>
                <w:caps w:val="0"/>
                <w:smallCaps w:val="0"/>
                <w:noProof/>
                <w:color w:val="000000" w:themeColor="text1" w:themeTint="FF" w:themeShade="FF"/>
                <w:sz w:val="22"/>
                <w:szCs w:val="22"/>
                <w:lang w:val="tr-TR"/>
              </w:rPr>
              <w:t xml:space="preserve"> </w:t>
            </w:r>
            <w:r w:rsidRPr="5B8B91BA" w:rsidR="1A67D8DC">
              <w:rPr>
                <w:rFonts w:ascii="Calibri" w:hAnsi="Calibri" w:eastAsia="Calibri" w:cs="Calibri"/>
                <w:b w:val="1"/>
                <w:bCs w:val="1"/>
                <w:i w:val="0"/>
                <w:iCs w:val="0"/>
                <w:caps w:val="0"/>
                <w:smallCaps w:val="0"/>
                <w:noProof/>
                <w:color w:val="000000" w:themeColor="text1" w:themeTint="FF" w:themeShade="FF"/>
                <w:sz w:val="22"/>
                <w:szCs w:val="22"/>
                <w:lang w:val="tr-TR"/>
              </w:rPr>
              <w:t>[2_OD3] SBF_ODJ_ 2024_ Akademik_ Teşvik_ Yönergesi</w:t>
            </w:r>
          </w:p>
          <w:p w:rsidR="00E17FF3" w:rsidP="5B8B91BA" w:rsidRDefault="00E17FF3" w14:paraId="2B181782" w14:textId="73C3D382">
            <w:pPr>
              <w:widowControl w:val="0"/>
              <w:spacing w:before="240" w:beforeAutospacing="off" w:after="240" w:afterAutospacing="off" w:line="240" w:lineRule="auto"/>
              <w:jc w:val="both"/>
              <w:rPr>
                <w:rFonts w:ascii="Calibri" w:hAnsi="Calibri" w:eastAsia="Calibri" w:cs="Calibri"/>
                <w:b w:val="0"/>
                <w:bCs w:val="0"/>
                <w:i w:val="0"/>
                <w:iCs w:val="0"/>
                <w:caps w:val="0"/>
                <w:smallCaps w:val="0"/>
                <w:noProof/>
                <w:color w:val="000000" w:themeColor="text1" w:themeTint="FF" w:themeShade="FF"/>
                <w:sz w:val="22"/>
                <w:szCs w:val="22"/>
                <w:lang w:val="tr-TR"/>
              </w:rPr>
            </w:pPr>
            <w:r w:rsidRPr="5B8B91BA" w:rsidR="1A67D8DC">
              <w:rPr>
                <w:rFonts w:ascii="Calibri" w:hAnsi="Calibri" w:eastAsia="Calibri" w:cs="Calibri"/>
                <w:b w:val="0"/>
                <w:bCs w:val="0"/>
                <w:i w:val="0"/>
                <w:iCs w:val="0"/>
                <w:caps w:val="0"/>
                <w:smallCaps w:val="0"/>
                <w:noProof/>
                <w:color w:val="000000" w:themeColor="text1" w:themeTint="FF" w:themeShade="FF"/>
                <w:sz w:val="22"/>
                <w:szCs w:val="22"/>
                <w:lang w:val="tr-TR"/>
              </w:rPr>
              <w:t>Rakip kurumlarla rekabet düzeyi ve belirli kurumlarla yapılan kıyaslama (benchmarking) çalışmaları düzenli olarak izlenmekte ve performans değerlendirme süreçlerinin sistematik ve kalıcı bir yapıya sahip olması sağlanmaktadır. 2024 Akademik Teşvik Yönergesi kapsamında, bireysel ve kurumsal performans göstergelerinin ödüllendirilmesi ve geliştirilmesi hedeflenmiş, akademik faaliyetlerin etkinliği artırılarak araştırma ve eğitim kalitesine katkıda bulunulmuştur.</w:t>
            </w:r>
          </w:p>
          <w:p w:rsidR="00E17FF3" w:rsidP="00A71F10" w:rsidRDefault="00E17FF3" w14:paraId="50B3C1E0" w14:textId="2E45AB76"/>
        </w:tc>
      </w:tr>
    </w:tbl>
    <w:p w:rsidR="001F0D8C" w:rsidP="00E17FF3" w:rsidRDefault="001F0D8C" w14:paraId="11443143" w14:textId="49F36FF4"/>
    <w:tbl>
      <w:tblPr>
        <w:tblStyle w:val="TabloKlavuzu"/>
        <w:tblW w:w="0" w:type="auto"/>
        <w:tblLook w:val="04A0" w:firstRow="1" w:lastRow="0" w:firstColumn="1" w:lastColumn="0" w:noHBand="0" w:noVBand="1"/>
      </w:tblPr>
      <w:tblGrid>
        <w:gridCol w:w="7083"/>
        <w:gridCol w:w="1979"/>
      </w:tblGrid>
      <w:tr w:rsidR="001F0D8C" w:rsidTr="5B8B91BA" w14:paraId="7C681EE6" w14:textId="77777777">
        <w:trPr>
          <w:trHeight w:val="343"/>
        </w:trPr>
        <w:tc>
          <w:tcPr>
            <w:tcW w:w="7083" w:type="dxa"/>
            <w:vMerge w:val="restart"/>
            <w:tcBorders>
              <w:right w:val="single" w:color="000000" w:themeColor="text1" w:sz="4"/>
            </w:tcBorders>
            <w:shd w:val="clear" w:color="auto" w:fill="FFE599" w:themeFill="accent4" w:themeFillTint="66"/>
            <w:tcMar/>
            <w:vAlign w:val="center"/>
          </w:tcPr>
          <w:p w:rsidRPr="001F0D8C" w:rsidR="001F0D8C" w:rsidP="00353CD9" w:rsidRDefault="00353CD9" w14:paraId="00229AA1" w14:textId="60DE1A0C">
            <w:pPr>
              <w:spacing w:line="276" w:lineRule="auto"/>
              <w:rPr>
                <w:b/>
                <w:bCs/>
                <w:u w:val="single"/>
              </w:rPr>
            </w:pPr>
            <w:r w:rsidRPr="005A438A">
              <w:rPr>
                <w:b/>
                <w:bCs/>
                <w:u w:val="single"/>
              </w:rPr>
              <w:t>C.3.2. Öğretim elemanı/araştırmacı performansının değerlendirilmesi</w:t>
            </w: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FE599" w:themeFill="accent4" w:themeFillTint="66"/>
            <w:tcMar/>
            <w:vAlign w:val="center"/>
          </w:tcPr>
          <w:p w:rsidRPr="00AF06BB" w:rsidR="001F0D8C" w:rsidP="00A71F10" w:rsidRDefault="001F0D8C" w14:paraId="4A92CA4F" w14:textId="77777777">
            <w:pPr>
              <w:spacing w:line="276" w:lineRule="auto"/>
              <w:jc w:val="center"/>
              <w:rPr>
                <w:rFonts w:cstheme="minorHAnsi"/>
                <w:b/>
                <w:bCs/>
              </w:rPr>
            </w:pPr>
            <w:r>
              <w:rPr>
                <w:rFonts w:cstheme="minorHAnsi"/>
                <w:b/>
                <w:bCs/>
              </w:rPr>
              <w:t>Olgunluk Düzeyi</w:t>
            </w:r>
          </w:p>
        </w:tc>
      </w:tr>
      <w:tr w:rsidR="001F0D8C" w:rsidTr="5B8B91BA" w14:paraId="277164A2" w14:textId="77777777">
        <w:trPr>
          <w:trHeight w:val="276"/>
        </w:trPr>
        <w:tc>
          <w:tcPr>
            <w:tcW w:w="7083" w:type="dxa"/>
            <w:vMerge/>
            <w:tcMar/>
            <w:vAlign w:val="center"/>
          </w:tcPr>
          <w:p w:rsidRPr="00AF06BB" w:rsidR="001F0D8C" w:rsidP="00A71F10" w:rsidRDefault="001F0D8C" w14:paraId="417662DA" w14:textId="77777777">
            <w:pPr>
              <w:spacing w:line="276" w:lineRule="auto"/>
              <w:rPr>
                <w:rFonts w:cstheme="minorHAnsi"/>
                <w:b/>
                <w:bCs/>
              </w:rPr>
            </w:pP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FE599" w:themeFill="accent4" w:themeFillTint="66"/>
            <w:tcMar/>
            <w:vAlign w:val="center"/>
          </w:tcPr>
          <w:p w:rsidRPr="00AF06BB" w:rsidR="001F0D8C" w:rsidP="5B8B91BA" w:rsidRDefault="001F0D8C" w14:paraId="75BB246D" w14:textId="62A4B753">
            <w:pPr>
              <w:spacing w:line="276" w:lineRule="auto"/>
              <w:jc w:val="center"/>
              <w:rPr>
                <w:rFonts w:cs="Calibri" w:cstheme="minorAscii"/>
                <w:b w:val="1"/>
                <w:bCs w:val="1"/>
              </w:rPr>
            </w:pPr>
            <w:r w:rsidRPr="5B8B91BA" w:rsidR="5D4BF84B">
              <w:rPr>
                <w:rFonts w:cs="Calibri" w:cstheme="minorAscii"/>
                <w:b w:val="1"/>
                <w:bCs w:val="1"/>
              </w:rPr>
              <w:t>1</w:t>
            </w:r>
          </w:p>
        </w:tc>
      </w:tr>
      <w:tr w:rsidR="001F0D8C" w:rsidTr="5B8B91BA" w14:paraId="40FB2D1E" w14:textId="77777777">
        <w:trPr>
          <w:trHeight w:val="1338"/>
        </w:trPr>
        <w:tc>
          <w:tcPr>
            <w:tcW w:w="9062" w:type="dxa"/>
            <w:gridSpan w:val="2"/>
            <w:tcMar/>
          </w:tcPr>
          <w:p w:rsidR="001F0D8C" w:rsidP="5B8B91BA" w:rsidRDefault="001F0D8C" w14:paraId="6370313D" w14:textId="6D1CAC63">
            <w:pPr>
              <w:widowControl w:val="0"/>
              <w:spacing w:after="0" w:line="276" w:lineRule="auto"/>
            </w:pPr>
            <w:r w:rsidRPr="5B8B91BA" w:rsidR="5D4BF84B">
              <w:rPr>
                <w:rFonts w:ascii="Calibri" w:hAnsi="Calibri" w:eastAsia="Calibri" w:cs="Calibri"/>
                <w:b w:val="0"/>
                <w:bCs w:val="0"/>
                <w:i w:val="0"/>
                <w:iCs w:val="0"/>
                <w:caps w:val="0"/>
                <w:smallCaps w:val="0"/>
                <w:noProof/>
                <w:sz w:val="22"/>
                <w:szCs w:val="22"/>
                <w:lang w:val="tr-TR"/>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Ancak, 2024 yılı itibarıyla MEBİS memnuniyet anketleri henüz tarafımıza ulaşmamıştır. Bu nedenle, 2023-2024 eğitim-öğretim dönemi değerlendirmeler yapılamamıştır.</w:t>
            </w:r>
          </w:p>
          <w:p w:rsidR="001F0D8C" w:rsidP="00A71F10" w:rsidRDefault="001F0D8C" w14:paraId="442E5838" w14:textId="1B6B29C5"/>
        </w:tc>
      </w:tr>
    </w:tbl>
    <w:p w:rsidR="00F57626" w:rsidP="00E17FF3" w:rsidRDefault="00F57626" w14:paraId="245227C4" w14:textId="7ECC4B03"/>
    <w:p w:rsidR="00F57626" w:rsidP="00E17FF3" w:rsidRDefault="00F57626" w14:paraId="7E66B6DC" w14:textId="77777777"/>
    <w:p w:rsidRPr="006E4D02" w:rsidR="00E17FF3" w:rsidP="00E17FF3" w:rsidRDefault="00E17FF3" w14:paraId="1721079C" w14:textId="77777777">
      <w:pPr>
        <w:pStyle w:val="Balk1"/>
        <w:numPr>
          <w:ilvl w:val="0"/>
          <w:numId w:val="5"/>
        </w:numPr>
        <w:spacing w:before="57" w:after="240"/>
        <w:ind w:left="426" w:right="63" w:hanging="426"/>
        <w:rPr>
          <w:rFonts w:ascii="Calibri" w:hAnsi="Calibri" w:cs="Calibri"/>
          <w:color w:val="000000" w:themeColor="text1"/>
        </w:rPr>
      </w:pPr>
      <w:r w:rsidRPr="006E4D02">
        <w:rPr>
          <w:rFonts w:ascii="Calibri" w:hAnsi="Calibri" w:cs="Calibri"/>
          <w:color w:val="000000" w:themeColor="text1"/>
        </w:rPr>
        <w:t>TOPLUMSAL KATKI</w:t>
      </w:r>
    </w:p>
    <w:p w:rsidRPr="00766111" w:rsidR="00E17FF3" w:rsidP="00E17FF3" w:rsidRDefault="00E17FF3" w14:paraId="692D9C60" w14:textId="77777777">
      <w:pPr>
        <w:spacing w:line="276" w:lineRule="auto"/>
        <w:rPr>
          <w:b/>
        </w:rPr>
      </w:pPr>
      <w:r w:rsidRPr="00766111">
        <w:rPr>
          <w:b/>
        </w:rPr>
        <w:t>D.1.  Toplumsal Katkı Süreçlerinin Yönetimi ve Toplumsal Katkı Kaynakları</w:t>
      </w:r>
    </w:p>
    <w:p w:rsidR="00E17FF3" w:rsidP="00E17FF3" w:rsidRDefault="00E17FF3" w14:paraId="15D4EB44" w14:textId="77777777">
      <w:pPr>
        <w:tabs>
          <w:tab w:val="left" w:pos="1608"/>
        </w:tabs>
      </w:pPr>
    </w:p>
    <w:tbl>
      <w:tblPr>
        <w:tblStyle w:val="TabloKlavuzu"/>
        <w:tblW w:w="0" w:type="auto"/>
        <w:tblLook w:val="04A0" w:firstRow="1" w:lastRow="0" w:firstColumn="1" w:lastColumn="0" w:noHBand="0" w:noVBand="1"/>
      </w:tblPr>
      <w:tblGrid>
        <w:gridCol w:w="7083"/>
        <w:gridCol w:w="1979"/>
      </w:tblGrid>
      <w:tr w:rsidR="00E17FF3" w:rsidTr="5B8B91BA" w14:paraId="6C1C6611" w14:textId="77777777">
        <w:trPr>
          <w:trHeight w:val="343"/>
        </w:trPr>
        <w:tc>
          <w:tcPr>
            <w:tcW w:w="7083" w:type="dxa"/>
            <w:vMerge w:val="restart"/>
            <w:tcBorders>
              <w:right w:val="single" w:color="000000" w:themeColor="text1" w:sz="4"/>
            </w:tcBorders>
            <w:shd w:val="clear" w:color="auto" w:fill="FBE7D9"/>
            <w:tcMar/>
            <w:vAlign w:val="center"/>
          </w:tcPr>
          <w:p w:rsidRPr="001F0D8C" w:rsidR="00E17FF3" w:rsidP="00A71F10" w:rsidRDefault="00E17FF3" w14:paraId="245241C2" w14:textId="77777777">
            <w:pPr>
              <w:spacing w:line="276" w:lineRule="auto"/>
              <w:rPr>
                <w:b/>
                <w:bCs/>
                <w:u w:val="single"/>
              </w:rPr>
            </w:pPr>
            <w:r w:rsidRPr="001F0D8C">
              <w:rPr>
                <w:b/>
                <w:bCs/>
                <w:u w:val="single"/>
              </w:rPr>
              <w:t>D.1.1. Toplumsal katkı süreçlerinin yönetimi</w:t>
            </w: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BE7D9"/>
            <w:tcMar/>
            <w:vAlign w:val="center"/>
          </w:tcPr>
          <w:p w:rsidRPr="00AF06BB" w:rsidR="00E17FF3" w:rsidP="00A71F10" w:rsidRDefault="00E17FF3" w14:paraId="02B16FD8" w14:textId="77777777">
            <w:pPr>
              <w:spacing w:line="276" w:lineRule="auto"/>
              <w:jc w:val="center"/>
              <w:rPr>
                <w:rFonts w:cstheme="minorHAnsi"/>
                <w:b/>
                <w:bCs/>
              </w:rPr>
            </w:pPr>
            <w:r>
              <w:rPr>
                <w:rFonts w:cstheme="minorHAnsi"/>
                <w:b/>
                <w:bCs/>
              </w:rPr>
              <w:t>Olgunluk Düzeyi</w:t>
            </w:r>
          </w:p>
        </w:tc>
      </w:tr>
      <w:tr w:rsidR="00E17FF3" w:rsidTr="5B8B91BA" w14:paraId="61F96FAA" w14:textId="77777777">
        <w:trPr>
          <w:trHeight w:val="276"/>
        </w:trPr>
        <w:tc>
          <w:tcPr>
            <w:tcW w:w="7083" w:type="dxa"/>
            <w:vMerge/>
            <w:tcMar/>
            <w:vAlign w:val="center"/>
          </w:tcPr>
          <w:p w:rsidRPr="00AF06BB" w:rsidR="00E17FF3" w:rsidP="00A71F10" w:rsidRDefault="00E17FF3" w14:paraId="188487A7" w14:textId="77777777">
            <w:pPr>
              <w:spacing w:line="276" w:lineRule="auto"/>
              <w:rPr>
                <w:rFonts w:cstheme="minorHAnsi"/>
                <w:b/>
                <w:bCs/>
              </w:rPr>
            </w:pPr>
          </w:p>
        </w:tc>
        <w:tc>
          <w:tcPr>
            <w:tcW w:w="1979" w:type="dxa"/>
            <w:tcBorders>
              <w:top w:val="single" w:color="000000" w:themeColor="text1" w:sz="4"/>
              <w:left w:val="single" w:color="000000" w:themeColor="text1" w:sz="4"/>
              <w:bottom w:val="single" w:color="000000" w:themeColor="text1" w:sz="4"/>
              <w:right w:val="single" w:color="000000" w:themeColor="text1" w:sz="4"/>
            </w:tcBorders>
            <w:shd w:val="clear" w:color="auto" w:fill="FBE7D9"/>
            <w:tcMar/>
            <w:vAlign w:val="center"/>
          </w:tcPr>
          <w:p w:rsidRPr="00AF06BB" w:rsidR="00E17FF3" w:rsidP="5B8B91BA" w:rsidRDefault="00E17FF3" w14:paraId="2F54C43F" w14:textId="78048EC2">
            <w:pPr>
              <w:spacing w:line="276" w:lineRule="auto"/>
              <w:jc w:val="center"/>
              <w:rPr>
                <w:rFonts w:cs="Calibri" w:cstheme="minorAscii"/>
                <w:b w:val="1"/>
                <w:bCs w:val="1"/>
              </w:rPr>
            </w:pPr>
            <w:r w:rsidRPr="5B8B91BA" w:rsidR="1AA91739">
              <w:rPr>
                <w:rFonts w:cs="Calibri" w:cstheme="minorAscii"/>
                <w:b w:val="1"/>
                <w:bCs w:val="1"/>
              </w:rPr>
              <w:t>2</w:t>
            </w:r>
          </w:p>
        </w:tc>
      </w:tr>
      <w:tr w:rsidR="00E17FF3" w:rsidTr="5B8B91BA" w14:paraId="0EC53AE5" w14:textId="77777777">
        <w:trPr>
          <w:trHeight w:val="1338"/>
        </w:trPr>
        <w:tc>
          <w:tcPr>
            <w:tcW w:w="9062" w:type="dxa"/>
            <w:gridSpan w:val="2"/>
            <w:tcMar/>
          </w:tcPr>
          <w:p w:rsidR="00E17FF3" w:rsidP="5B8B91BA" w:rsidRDefault="00E17FF3" w14:paraId="30B23B1C" w14:textId="537FCD2E">
            <w:pPr>
              <w:spacing w:before="240" w:beforeAutospacing="off" w:after="240" w:afterAutospacing="off"/>
            </w:pPr>
            <w:r w:rsidRPr="5B8B91BA" w:rsidR="7E4A2260">
              <w:rPr>
                <w:rFonts w:ascii="Calibri" w:hAnsi="Calibri" w:eastAsia="Calibri" w:cs="Calibri"/>
                <w:noProof/>
                <w:sz w:val="22"/>
                <w:szCs w:val="22"/>
                <w:lang w:val="tr-TR"/>
              </w:rPr>
              <w:t>Birim, toplumsal katkı süreçlerinin yönetimini kurumsal düzeyde yapılandırmış ve bu süreçleri belirlenen politika doğrultusunda organize etmiştir. Toplumsal katkı süreçlerinin yönetim ve organizasyon yapısı, kurumun genel toplumsal katkı politikasıyla uyumlu olacak şekilde şekillendirilmiş, sorumluluk alanları ve görev tanımları net olarak belirlenmiştir.</w:t>
            </w:r>
          </w:p>
          <w:p w:rsidR="00E17FF3" w:rsidP="5B8B91BA" w:rsidRDefault="00E17FF3" w14:paraId="4EE045BB" w14:textId="2A58C371">
            <w:pPr>
              <w:spacing w:before="240" w:beforeAutospacing="off" w:after="240" w:afterAutospacing="off"/>
            </w:pPr>
            <w:r w:rsidRPr="5B8B91BA" w:rsidR="7E4A2260">
              <w:rPr>
                <w:rFonts w:ascii="Calibri" w:hAnsi="Calibri" w:eastAsia="Calibri" w:cs="Calibri"/>
                <w:noProof/>
                <w:sz w:val="22"/>
                <w:szCs w:val="22"/>
                <w:lang w:val="tr-TR"/>
              </w:rPr>
              <w:t>Bu yapının sürdürülebilirliği ve etkinliği düzenli olarak izlenmekte olup, toplumsal katkı faaliyetlerinin etkisini artırmak için gerekli iyileştirmeler yapılmaktadır. Süreçlerin değerlendirilmesi kapsamında düzenlenen etkinlikler ve faaliyetler takip edilerek, toplumsal katkının kurumsal düzeyde güçlendirilmesi sağlanmaktadır.</w:t>
            </w:r>
          </w:p>
          <w:p w:rsidR="00E17FF3" w:rsidP="5B8B91BA" w:rsidRDefault="00E17FF3" w14:paraId="393DB13D" w14:textId="78A58B73">
            <w:pPr>
              <w:pStyle w:val="Normal"/>
              <w:spacing w:before="240" w:beforeAutospacing="off" w:after="240" w:afterAutospacing="off"/>
              <w:rPr>
                <w:rFonts w:ascii="Calibri" w:hAnsi="Calibri" w:eastAsia="Calibri" w:cs="Calibri"/>
                <w:noProof/>
                <w:sz w:val="22"/>
                <w:szCs w:val="22"/>
                <w:lang w:val="tr-TR"/>
              </w:rPr>
            </w:pPr>
            <w:r w:rsidRPr="5B8B91BA" w:rsidR="25D37FDF">
              <w:rPr>
                <w:rFonts w:ascii="Calibri" w:hAnsi="Calibri" w:eastAsia="Calibri" w:cs="Calibri"/>
                <w:b w:val="1"/>
                <w:bCs w:val="1"/>
                <w:i w:val="0"/>
                <w:iCs w:val="0"/>
                <w:caps w:val="0"/>
                <w:smallCaps w:val="0"/>
                <w:noProof/>
                <w:color w:val="000000" w:themeColor="text1" w:themeTint="FF" w:themeShade="FF"/>
                <w:sz w:val="22"/>
                <w:szCs w:val="22"/>
                <w:lang w:val="tr-TR"/>
              </w:rPr>
              <w:t>[1_OD2]SBF_ODJ_Etkinlikler</w:t>
            </w:r>
          </w:p>
        </w:tc>
      </w:tr>
    </w:tbl>
    <w:p w:rsidR="00AF06BB" w:rsidRDefault="00AF06BB" w14:paraId="1F98910E" w14:textId="576085C1"/>
    <w:tbl>
      <w:tblPr>
        <w:tblStyle w:val="TabloKlavuzu"/>
        <w:tblW w:w="0" w:type="auto"/>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4A0" w:firstRow="1" w:lastRow="0" w:firstColumn="1" w:lastColumn="0" w:noHBand="0" w:noVBand="1"/>
      </w:tblPr>
      <w:tblGrid>
        <w:gridCol w:w="7083"/>
        <w:gridCol w:w="1979"/>
      </w:tblGrid>
      <w:tr w:rsidR="001F0D8C" w:rsidTr="5B8B91BA" w14:paraId="577F4576" w14:textId="77777777">
        <w:trPr>
          <w:trHeight w:val="343"/>
        </w:trPr>
        <w:tc>
          <w:tcPr>
            <w:tcW w:w="7083" w:type="dxa"/>
            <w:vMerge w:val="restart"/>
            <w:shd w:val="clear" w:color="auto" w:fill="FBE7D9"/>
            <w:tcMar/>
            <w:vAlign w:val="center"/>
          </w:tcPr>
          <w:p w:rsidRPr="001F0D8C" w:rsidR="001F0D8C" w:rsidP="001F0D8C" w:rsidRDefault="001F0D8C" w14:paraId="44F9FBC9" w14:textId="28A625CB">
            <w:pPr>
              <w:spacing w:line="276" w:lineRule="auto"/>
              <w:jc w:val="both"/>
              <w:rPr>
                <w:b/>
                <w:bCs/>
                <w:u w:val="single"/>
              </w:rPr>
            </w:pPr>
            <w:r w:rsidRPr="00766111">
              <w:rPr>
                <w:b/>
                <w:bCs/>
                <w:u w:val="single"/>
              </w:rPr>
              <w:t>D.1.2. Kaynaklar</w:t>
            </w:r>
          </w:p>
        </w:tc>
        <w:tc>
          <w:tcPr>
            <w:tcW w:w="1979" w:type="dxa"/>
            <w:shd w:val="clear" w:color="auto" w:fill="FBE7D9"/>
            <w:tcMar/>
            <w:vAlign w:val="center"/>
          </w:tcPr>
          <w:p w:rsidRPr="00AF06BB" w:rsidR="001F0D8C" w:rsidP="00A71F10" w:rsidRDefault="001F0D8C" w14:paraId="453D30A0" w14:textId="77777777">
            <w:pPr>
              <w:spacing w:line="276" w:lineRule="auto"/>
              <w:jc w:val="center"/>
              <w:rPr>
                <w:rFonts w:cstheme="minorHAnsi"/>
                <w:b/>
                <w:bCs/>
              </w:rPr>
            </w:pPr>
            <w:r>
              <w:rPr>
                <w:rFonts w:cstheme="minorHAnsi"/>
                <w:b/>
                <w:bCs/>
              </w:rPr>
              <w:t>Olgunluk Düzeyi</w:t>
            </w:r>
          </w:p>
        </w:tc>
      </w:tr>
      <w:tr w:rsidR="001F0D8C" w:rsidTr="5B8B91BA" w14:paraId="534DCB7B" w14:textId="77777777">
        <w:trPr>
          <w:trHeight w:val="276"/>
        </w:trPr>
        <w:tc>
          <w:tcPr>
            <w:tcW w:w="7083" w:type="dxa"/>
            <w:vMerge/>
            <w:tcMar/>
            <w:vAlign w:val="center"/>
          </w:tcPr>
          <w:p w:rsidRPr="00AF06BB" w:rsidR="001F0D8C" w:rsidP="00A71F10" w:rsidRDefault="001F0D8C" w14:paraId="4898A9D1" w14:textId="77777777">
            <w:pPr>
              <w:spacing w:line="276" w:lineRule="auto"/>
              <w:rPr>
                <w:rFonts w:cstheme="minorHAnsi"/>
                <w:b/>
                <w:bCs/>
              </w:rPr>
            </w:pPr>
          </w:p>
        </w:tc>
        <w:tc>
          <w:tcPr>
            <w:tcW w:w="1979" w:type="dxa"/>
            <w:shd w:val="clear" w:color="auto" w:fill="FBE7D9"/>
            <w:tcMar/>
            <w:vAlign w:val="center"/>
          </w:tcPr>
          <w:p w:rsidRPr="00AF06BB" w:rsidR="001F0D8C" w:rsidP="5B8B91BA" w:rsidRDefault="001F0D8C" w14:paraId="23B78A9F" w14:textId="52373836">
            <w:pPr>
              <w:spacing w:line="276" w:lineRule="auto"/>
              <w:jc w:val="center"/>
              <w:rPr>
                <w:rFonts w:cs="Calibri" w:cstheme="minorAscii"/>
                <w:b w:val="1"/>
                <w:bCs w:val="1"/>
              </w:rPr>
            </w:pPr>
            <w:r w:rsidRPr="5B8B91BA" w:rsidR="082CA965">
              <w:rPr>
                <w:rFonts w:cs="Calibri" w:cstheme="minorAscii"/>
                <w:b w:val="1"/>
                <w:bCs w:val="1"/>
              </w:rPr>
              <w:t>2</w:t>
            </w:r>
          </w:p>
        </w:tc>
      </w:tr>
      <w:tr w:rsidR="001F0D8C" w:rsidTr="5B8B91BA" w14:paraId="64F67ECD" w14:textId="77777777">
        <w:trPr>
          <w:trHeight w:val="1338"/>
        </w:trPr>
        <w:tc>
          <w:tcPr>
            <w:tcW w:w="9062" w:type="dxa"/>
            <w:gridSpan w:val="2"/>
            <w:tcMar/>
          </w:tcPr>
          <w:p w:rsidR="001F0D8C" w:rsidP="5B8B91BA" w:rsidRDefault="001F0D8C" w14:paraId="6A83FFBA" w14:textId="448BFC65">
            <w:pPr>
              <w:widowControl w:val="0"/>
              <w:spacing w:before="240" w:beforeAutospacing="off" w:after="240" w:afterAutospacing="off" w:line="240" w:lineRule="auto"/>
              <w:rPr>
                <w:rFonts w:ascii="Calibri" w:hAnsi="Calibri" w:eastAsia="Calibri" w:cs="Calibri"/>
                <w:b w:val="1"/>
                <w:bCs w:val="1"/>
                <w:i w:val="0"/>
                <w:iCs w:val="0"/>
                <w:caps w:val="0"/>
                <w:smallCaps w:val="0"/>
                <w:noProof/>
                <w:color w:val="000000" w:themeColor="text1" w:themeTint="FF" w:themeShade="FF"/>
                <w:sz w:val="22"/>
                <w:szCs w:val="22"/>
                <w:lang w:val="tr-TR"/>
              </w:rPr>
            </w:pPr>
            <w:r w:rsidRPr="5B8B91BA" w:rsidR="082CA965">
              <w:rPr>
                <w:rFonts w:ascii="Calibri" w:hAnsi="Calibri" w:eastAsia="Calibri" w:cs="Calibri"/>
                <w:b w:val="0"/>
                <w:bCs w:val="0"/>
                <w:i w:val="0"/>
                <w:iCs w:val="0"/>
                <w:caps w:val="0"/>
                <w:smallCaps w:val="0"/>
                <w:noProof/>
                <w:color w:val="000000" w:themeColor="text1" w:themeTint="FF" w:themeShade="FF"/>
                <w:sz w:val="22"/>
                <w:szCs w:val="22"/>
                <w:lang w:val="tr-TR"/>
              </w:rPr>
              <w:t xml:space="preserve">Birimimizde, toplumsal katkıya yönelik süreçlerin yönetimi ve organizasyonu, kurumsal yapıya uygun şekilde planlanmış ve gerekli kaynaklar bu çerçevede tahsis edilmiştir.Akademik ve idari birimlerimiz, kendi bütçelerini oluşturmakta, bu süreçte iç ve dış kaynaklar etkili bir biçimde kullanılmaktadır. Bölümümüz bünyesinde, 2023 yılı itibarıyla TÜBİTAK 2209-A Üniversite Öğrencileri Araştırma Projeleri Destekleme Programı kapsamında hazırlanan projelerden biri başarılı bulunmuş ve desteklenmiştir. Bu projede, bölümümüz öğrencilerinin kendi araştırma kapasitelerini geliştirmelerine olanak tanınmış ve toplumsal katkıyı hedefleyen bir yenilikçi yaklaşım benimsenmiştir. </w:t>
            </w:r>
            <w:r w:rsidRPr="5B8B91BA" w:rsidR="082CA965">
              <w:rPr>
                <w:rFonts w:ascii="Calibri" w:hAnsi="Calibri" w:eastAsia="Calibri" w:cs="Calibri"/>
                <w:b w:val="1"/>
                <w:bCs w:val="1"/>
                <w:i w:val="0"/>
                <w:iCs w:val="0"/>
                <w:caps w:val="0"/>
                <w:smallCaps w:val="0"/>
                <w:noProof/>
                <w:color w:val="000000" w:themeColor="text1" w:themeTint="FF" w:themeShade="FF"/>
                <w:sz w:val="22"/>
                <w:szCs w:val="22"/>
                <w:lang w:val="tr-TR"/>
              </w:rPr>
              <w:t>[1_OD2]</w:t>
            </w:r>
            <w:r w:rsidRPr="5B8B91BA" w:rsidR="62817201">
              <w:rPr>
                <w:rFonts w:ascii="Calibri" w:hAnsi="Calibri" w:eastAsia="Calibri" w:cs="Calibri"/>
                <w:b w:val="1"/>
                <w:bCs w:val="1"/>
                <w:i w:val="0"/>
                <w:iCs w:val="0"/>
                <w:caps w:val="0"/>
                <w:smallCaps w:val="0"/>
                <w:noProof/>
                <w:color w:val="000000" w:themeColor="text1" w:themeTint="FF" w:themeShade="FF"/>
                <w:sz w:val="22"/>
                <w:szCs w:val="22"/>
                <w:lang w:val="tr-TR"/>
              </w:rPr>
              <w:t>SBF_ODJ_</w:t>
            </w:r>
            <w:r w:rsidRPr="5B8B91BA" w:rsidR="082CA965">
              <w:rPr>
                <w:rFonts w:ascii="Calibri" w:hAnsi="Calibri" w:eastAsia="Calibri" w:cs="Calibri"/>
                <w:b w:val="1"/>
                <w:bCs w:val="1"/>
                <w:i w:val="0"/>
                <w:iCs w:val="0"/>
                <w:caps w:val="0"/>
                <w:smallCaps w:val="0"/>
                <w:noProof/>
                <w:color w:val="000000" w:themeColor="text1" w:themeTint="FF" w:themeShade="FF"/>
                <w:sz w:val="22"/>
                <w:szCs w:val="22"/>
                <w:lang w:val="tr-TR"/>
              </w:rPr>
              <w:t>TUBİTAK_2209A_Proje_yazısı</w:t>
            </w:r>
          </w:p>
        </w:tc>
      </w:tr>
    </w:tbl>
    <w:p w:rsidR="00F8275A" w:rsidP="001F0D8C" w:rsidRDefault="00F8275A" w14:paraId="5662DFF2" w14:textId="77777777">
      <w:pPr>
        <w:spacing w:line="276" w:lineRule="auto"/>
        <w:jc w:val="both"/>
        <w:rPr>
          <w:b/>
        </w:rPr>
      </w:pPr>
    </w:p>
    <w:p w:rsidR="001F0D8C" w:rsidP="001F0D8C" w:rsidRDefault="001F0D8C" w14:paraId="0FB8E566" w14:textId="32EB2ABB">
      <w:pPr>
        <w:spacing w:line="276" w:lineRule="auto"/>
        <w:jc w:val="both"/>
        <w:rPr>
          <w:b/>
        </w:rPr>
      </w:pPr>
      <w:r w:rsidRPr="00766111">
        <w:rPr>
          <w:b/>
        </w:rPr>
        <w:lastRenderedPageBreak/>
        <w:t>D.2. Toplumsal Katkı Performansı</w:t>
      </w:r>
    </w:p>
    <w:p w:rsidRPr="00766111" w:rsidR="001F0D8C" w:rsidP="001F0D8C" w:rsidRDefault="001F0D8C" w14:paraId="02D3096D" w14:textId="77777777">
      <w:pPr>
        <w:spacing w:line="276" w:lineRule="auto"/>
        <w:jc w:val="both"/>
        <w:rPr>
          <w:b/>
        </w:rPr>
      </w:pPr>
    </w:p>
    <w:tbl>
      <w:tblPr>
        <w:tblStyle w:val="TabloKlavuzu"/>
        <w:tblW w:w="0" w:type="auto"/>
        <w:tblLook w:val="04A0" w:firstRow="1" w:lastRow="0" w:firstColumn="1" w:lastColumn="0" w:noHBand="0" w:noVBand="1"/>
      </w:tblPr>
      <w:tblGrid>
        <w:gridCol w:w="7083"/>
        <w:gridCol w:w="1979"/>
      </w:tblGrid>
      <w:tr w:rsidR="001F0D8C" w:rsidTr="5B8B91BA" w14:paraId="08685372" w14:textId="77777777">
        <w:trPr>
          <w:trHeight w:val="343"/>
        </w:trPr>
        <w:tc>
          <w:tcPr>
            <w:tcW w:w="7083" w:type="dxa"/>
            <w:vMerge w:val="restart"/>
            <w:tcBorders>
              <w:bottom w:val="single" w:color="000000" w:themeColor="text1" w:sz="4"/>
            </w:tcBorders>
            <w:shd w:val="clear" w:color="auto" w:fill="FBE7D9"/>
            <w:tcMar/>
            <w:vAlign w:val="center"/>
          </w:tcPr>
          <w:p w:rsidRPr="001F0D8C" w:rsidR="001F0D8C" w:rsidP="001F0D8C" w:rsidRDefault="001F0D8C" w14:paraId="123C7036" w14:textId="264D78AB">
            <w:pPr>
              <w:spacing w:line="276" w:lineRule="auto"/>
              <w:rPr>
                <w:b/>
                <w:bCs/>
                <w:u w:val="single"/>
              </w:rPr>
            </w:pPr>
            <w:r w:rsidRPr="00766111">
              <w:rPr>
                <w:b/>
                <w:bCs/>
                <w:u w:val="single"/>
              </w:rPr>
              <w:t>D.2.1.Toplumsal katkı performansının izlenmesi ve değerlendirilmesi</w:t>
            </w:r>
          </w:p>
        </w:tc>
        <w:tc>
          <w:tcPr>
            <w:tcW w:w="1979" w:type="dxa"/>
            <w:shd w:val="clear" w:color="auto" w:fill="FBE7D9"/>
            <w:tcMar/>
            <w:vAlign w:val="center"/>
          </w:tcPr>
          <w:p w:rsidRPr="00AF06BB" w:rsidR="001F0D8C" w:rsidP="00A71F10" w:rsidRDefault="001F0D8C" w14:paraId="33A97E8A" w14:textId="77777777">
            <w:pPr>
              <w:spacing w:line="276" w:lineRule="auto"/>
              <w:jc w:val="center"/>
              <w:rPr>
                <w:rFonts w:cstheme="minorHAnsi"/>
                <w:b/>
                <w:bCs/>
              </w:rPr>
            </w:pPr>
            <w:r>
              <w:rPr>
                <w:rFonts w:cstheme="minorHAnsi"/>
                <w:b/>
                <w:bCs/>
              </w:rPr>
              <w:t>Olgunluk Düzeyi</w:t>
            </w:r>
          </w:p>
        </w:tc>
      </w:tr>
      <w:tr w:rsidR="001F0D8C" w:rsidTr="5B8B91BA" w14:paraId="5E1F2844" w14:textId="77777777">
        <w:trPr>
          <w:trHeight w:val="276"/>
        </w:trPr>
        <w:tc>
          <w:tcPr>
            <w:tcW w:w="7083" w:type="dxa"/>
            <w:vMerge/>
            <w:tcMar/>
            <w:vAlign w:val="center"/>
          </w:tcPr>
          <w:p w:rsidRPr="00AF06BB" w:rsidR="001F0D8C" w:rsidP="00A71F10" w:rsidRDefault="001F0D8C" w14:paraId="2555F1B1" w14:textId="77777777">
            <w:pPr>
              <w:spacing w:line="276" w:lineRule="auto"/>
              <w:rPr>
                <w:rFonts w:cstheme="minorHAnsi"/>
                <w:b/>
                <w:bCs/>
              </w:rPr>
            </w:pPr>
          </w:p>
        </w:tc>
        <w:tc>
          <w:tcPr>
            <w:tcW w:w="1979" w:type="dxa"/>
            <w:tcBorders>
              <w:bottom w:val="single" w:color="000000" w:themeColor="text1" w:sz="4"/>
            </w:tcBorders>
            <w:shd w:val="clear" w:color="auto" w:fill="FBE7D9"/>
            <w:tcMar/>
            <w:vAlign w:val="center"/>
          </w:tcPr>
          <w:p w:rsidRPr="00AF06BB" w:rsidR="001F0D8C" w:rsidP="5B8B91BA" w:rsidRDefault="001F0D8C" w14:paraId="6D25CC65" w14:textId="24B54141">
            <w:pPr>
              <w:spacing w:line="276" w:lineRule="auto"/>
              <w:jc w:val="center"/>
              <w:rPr>
                <w:rFonts w:cs="Calibri" w:cstheme="minorAscii"/>
                <w:b w:val="1"/>
                <w:bCs w:val="1"/>
              </w:rPr>
            </w:pPr>
            <w:r w:rsidRPr="5B8B91BA" w:rsidR="6F20FED4">
              <w:rPr>
                <w:rFonts w:cs="Calibri" w:cstheme="minorAscii"/>
                <w:b w:val="1"/>
                <w:bCs w:val="1"/>
              </w:rPr>
              <w:t>1</w:t>
            </w:r>
          </w:p>
        </w:tc>
      </w:tr>
      <w:tr w:rsidR="001F0D8C" w:rsidTr="5B8B91BA" w14:paraId="1C98F491" w14:textId="77777777">
        <w:trPr>
          <w:trHeight w:val="1338"/>
        </w:trPr>
        <w:tc>
          <w:tcPr>
            <w:tcW w:w="9062"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001F0D8C" w:rsidP="5B8B91BA" w:rsidRDefault="001F0D8C" w14:paraId="593A93E9" w14:textId="2B4293CC">
            <w:pPr>
              <w:widowControl w:val="0"/>
              <w:spacing w:after="0" w:line="276" w:lineRule="auto"/>
              <w:jc w:val="both"/>
              <w:rPr>
                <w:rFonts w:ascii="Calibri" w:hAnsi="Calibri" w:eastAsia="Calibri" w:cs="Calibri"/>
                <w:noProof/>
                <w:sz w:val="22"/>
                <w:szCs w:val="22"/>
                <w:lang w:val="tr-TR"/>
              </w:rPr>
            </w:pPr>
            <w:r w:rsidRPr="5B8B91BA" w:rsidR="6F20FED4">
              <w:rPr>
                <w:rFonts w:ascii="Calibri" w:hAnsi="Calibri" w:eastAsia="Calibri" w:cs="Calibri"/>
                <w:b w:val="0"/>
                <w:bCs w:val="0"/>
                <w:i w:val="0"/>
                <w:iCs w:val="0"/>
                <w:caps w:val="0"/>
                <w:smallCaps w:val="0"/>
                <w:noProof/>
                <w:color w:val="000000" w:themeColor="text1" w:themeTint="FF" w:themeShade="FF"/>
                <w:sz w:val="22"/>
                <w:szCs w:val="22"/>
                <w:lang w:val="tr-TR"/>
              </w:rPr>
              <w:t>Birimimizde toplumsal katkı performansının izlenmesi ve değerlendirilmesine yönelik belge bulunmamaktadır.</w:t>
            </w:r>
          </w:p>
          <w:p w:rsidR="001F0D8C" w:rsidP="00A71F10" w:rsidRDefault="001F0D8C" w14:paraId="6C588FFE" w14:textId="0D963BF8"/>
        </w:tc>
      </w:tr>
    </w:tbl>
    <w:p w:rsidR="001F0D8C" w:rsidRDefault="001F0D8C" w14:paraId="2CF81994" w14:textId="0FA63980"/>
    <w:sectPr w:rsidR="001F0D8C" w:rsidSect="00A9313B">
      <w:pgSz w:w="11906" w:h="16838" w:orient="portrait"/>
      <w:pgMar w:top="1417" w:right="1417" w:bottom="709" w:left="1417" w:header="708" w:footer="708" w:gutter="0"/>
      <w:pgNumType w:start="1"/>
      <w:cols w:space="708"/>
      <w:docGrid w:linePitch="360"/>
      <w:headerReference w:type="default" r:id="R45b3cf1bcbbc4fd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E" w:author="Hilal EROĞLU" w:date="2024-01-16T15:31:00Z" w:id="11">
    <w:p w:rsidR="00A71F10" w:rsidRDefault="00A71F10" w14:paraId="51B1EFED" w14:textId="324E4A43">
      <w:pPr>
        <w:pStyle w:val="AklamaMetni"/>
      </w:pPr>
      <w:r>
        <w:rPr>
          <w:rStyle w:val="AklamaBavurusu"/>
        </w:rPr>
        <w:annotationRef/>
      </w:r>
    </w:p>
  </w:comment>
  <w:comment w:initials="HE" w:author="Hilal EROĞLU" w:date="2024-01-16T15:31:00Z" w:id="12">
    <w:p w:rsidR="00A71F10" w:rsidRDefault="00A71F10" w14:paraId="3363CD3D" w14:textId="16C56000">
      <w:pPr>
        <w:pStyle w:val="AklamaMetni"/>
      </w:pPr>
      <w:r>
        <w:rPr>
          <w:rStyle w:val="AklamaBavurusu"/>
        </w:rPr>
        <w:annotationRef/>
      </w:r>
    </w:p>
  </w:comment>
  <w:comment w:initials="HE" w:author="Hilal EROĞLU" w:date="2024-01-16T15:31:00Z" w:id="13">
    <w:p w:rsidR="00A71F10" w:rsidP="00E17FF3" w:rsidRDefault="00A71F10" w14:paraId="2ACC0A2B" w14:textId="77777777">
      <w:pPr>
        <w:pStyle w:val="AklamaMetni"/>
      </w:pPr>
      <w:r>
        <w:rPr>
          <w:rStyle w:val="AklamaBavurusu"/>
        </w:rPr>
        <w:annotationRef/>
      </w:r>
    </w:p>
  </w:comment>
  <w:comment w:initials="HE" w:author="Hilal EROĞLU" w:date="2024-01-16T15:31:00Z" w:id="14">
    <w:p w:rsidR="00A71F10" w:rsidP="00E17FF3" w:rsidRDefault="00A71F10" w14:paraId="70AED781" w14:textId="77777777">
      <w:pPr>
        <w:pStyle w:val="AklamaMetni"/>
      </w:pPr>
      <w:r>
        <w:rPr>
          <w:rStyle w:val="AklamaBavurusu"/>
        </w:rPr>
        <w:annotationRef/>
      </w:r>
    </w:p>
  </w:comment>
  <w:comment w:initials="HE" w:author="Hilal EROĞLU" w:date="2024-01-16T15:31:00Z" w:id="15">
    <w:p w:rsidR="00A71F10" w:rsidP="00E17FF3" w:rsidRDefault="00A71F10" w14:paraId="0E41C1AB" w14:textId="77777777">
      <w:pPr>
        <w:pStyle w:val="AklamaMetni"/>
      </w:pPr>
      <w:r>
        <w:rPr>
          <w:rStyle w:val="AklamaBavurusu"/>
        </w:rPr>
        <w:annotationRef/>
      </w:r>
    </w:p>
  </w:comment>
  <w:comment w:initials="HE" w:author="Hilal EROĞLU" w:date="2024-01-16T15:31:00Z" w:id="16">
    <w:p w:rsidR="00A71F10" w:rsidP="00E17FF3" w:rsidRDefault="00A71F10" w14:paraId="0BAF6E81" w14:textId="77777777">
      <w:pPr>
        <w:pStyle w:val="AklamaMetni"/>
      </w:pPr>
      <w:r>
        <w:rPr>
          <w:rStyle w:val="AklamaBavurusu"/>
        </w:rPr>
        <w:annotationRef/>
      </w:r>
    </w:p>
  </w:comment>
  <w:comment w:initials="HE" w:author="Hilal EROĞLU" w:date="2024-01-16T15:31:00Z" w:id="17">
    <w:p w:rsidR="00A71F10" w:rsidP="00E17FF3" w:rsidRDefault="00A71F10" w14:paraId="2DA757CA" w14:textId="77777777">
      <w:pPr>
        <w:pStyle w:val="AklamaMetni"/>
      </w:pPr>
      <w:r>
        <w:rPr>
          <w:rStyle w:val="AklamaBavurusu"/>
        </w:rPr>
        <w:annotationRef/>
      </w:r>
    </w:p>
  </w:comment>
  <w:comment w:initials="HE" w:author="Hilal EROĞLU" w:date="2024-01-16T15:31:00Z" w:id="18">
    <w:p w:rsidR="00A71F10" w:rsidP="00E17FF3" w:rsidRDefault="00A71F10" w14:paraId="07DFA8EB" w14:textId="77777777">
      <w:pPr>
        <w:pStyle w:val="AklamaMetni"/>
      </w:pPr>
      <w:r>
        <w:rPr>
          <w:rStyle w:val="AklamaBavurusu"/>
        </w:rPr>
        <w:annotationRef/>
      </w:r>
    </w:p>
  </w:comment>
  <w:comment w:initials="HE" w:author="Hilal EROĞLU" w:date="2024-01-16T15:31:00Z" w:id="19">
    <w:p w:rsidR="00A71F10" w:rsidP="00E17FF3" w:rsidRDefault="00A71F10" w14:paraId="182DDF7F" w14:textId="77777777">
      <w:pPr>
        <w:pStyle w:val="AklamaMetni"/>
      </w:pPr>
      <w:r>
        <w:rPr>
          <w:rStyle w:val="AklamaBavurusu"/>
        </w:rPr>
        <w:annotationRef/>
      </w:r>
    </w:p>
  </w:comment>
  <w:comment w:initials="HE" w:author="Hilal EROĞLU" w:date="2024-01-16T15:31:00Z" w:id="20">
    <w:p w:rsidR="00A71F10" w:rsidP="00E17FF3" w:rsidRDefault="00A71F10" w14:paraId="32E3BB77" w14:textId="77777777">
      <w:pPr>
        <w:pStyle w:val="AklamaMetni"/>
      </w:pPr>
      <w:r>
        <w:rPr>
          <w:rStyle w:val="AklamaBavurusu"/>
        </w:rPr>
        <w:annotationRef/>
      </w:r>
    </w:p>
  </w:comment>
  <w:comment w:initials="HE" w:author="Hilal EROĞLU" w:date="2024-01-16T15:31:00Z" w:id="21">
    <w:p w:rsidR="00A71F10" w:rsidP="00E17FF3" w:rsidRDefault="00A71F10" w14:paraId="3D0BE503" w14:textId="77777777">
      <w:pPr>
        <w:pStyle w:val="AklamaMetni"/>
      </w:pPr>
      <w:r>
        <w:rPr>
          <w:rStyle w:val="AklamaBavurusu"/>
        </w:rPr>
        <w:annotationRef/>
      </w:r>
    </w:p>
  </w:comment>
  <w:comment w:initials="HE" w:author="Hilal EROĞLU" w:date="2024-01-16T15:31:00Z" w:id="22">
    <w:p w:rsidR="00A71F10" w:rsidP="00E17FF3" w:rsidRDefault="00A71F10" w14:paraId="0C5D65E1" w14:textId="77777777">
      <w:pPr>
        <w:pStyle w:val="AklamaMetni"/>
      </w:pPr>
      <w:r>
        <w:rPr>
          <w:rStyle w:val="AklamaBavurusu"/>
        </w:rPr>
        <w:annotationRef/>
      </w:r>
    </w:p>
  </w:comment>
  <w:comment w:initials="HE" w:author="Hilal EROĞLU" w:date="2024-01-16T15:31:00Z" w:id="23">
    <w:p w:rsidR="00A71F10" w:rsidP="00E17FF3" w:rsidRDefault="00A71F10" w14:paraId="3F604A40" w14:textId="77777777">
      <w:pPr>
        <w:pStyle w:val="AklamaMetni"/>
      </w:pPr>
      <w:r>
        <w:rPr>
          <w:rStyle w:val="AklamaBavurusu"/>
        </w:rPr>
        <w:annotationRef/>
      </w:r>
    </w:p>
  </w:comment>
  <w:comment w:initials="HE" w:author="Hilal EROĞLU" w:date="2024-01-16T15:31:00Z" w:id="24">
    <w:p w:rsidR="00A71F10" w:rsidP="00E17FF3" w:rsidRDefault="00A71F10" w14:paraId="6C0D406E" w14:textId="77777777">
      <w:pPr>
        <w:pStyle w:val="AklamaMetni"/>
      </w:pPr>
      <w:r>
        <w:rPr>
          <w:rStyle w:val="AklamaBavurusu"/>
        </w:rPr>
        <w:annotationRef/>
      </w:r>
    </w:p>
  </w:comment>
  <w:comment w:initials="HE" w:author="Hilal EROĞLU" w:date="2024-01-16T15:31:00Z" w:id="25">
    <w:p w:rsidR="00A71F10" w:rsidP="00E17FF3" w:rsidRDefault="00A71F10" w14:paraId="713309E0" w14:textId="77777777">
      <w:pPr>
        <w:pStyle w:val="AklamaMetni"/>
      </w:pPr>
      <w:r>
        <w:rPr>
          <w:rStyle w:val="AklamaBavurusu"/>
        </w:rPr>
        <w:annotationRef/>
      </w:r>
    </w:p>
  </w:comment>
  <w:comment w:initials="HE" w:author="Hilal EROĞLU" w:date="2024-01-16T15:31:00Z" w:id="26">
    <w:p w:rsidR="00A71F10" w:rsidP="00E17FF3" w:rsidRDefault="00A71F10" w14:paraId="4E0EDA8C" w14:textId="77777777">
      <w:pPr>
        <w:pStyle w:val="AklamaMetni"/>
      </w:pPr>
      <w:r>
        <w:rPr>
          <w:rStyle w:val="AklamaBavurusu"/>
        </w:rPr>
        <w:annotationRef/>
      </w:r>
    </w:p>
  </w:comment>
  <w:comment w:initials="HE" w:author="Hilal EROĞLU" w:date="2024-01-16T15:31:00Z" w:id="27">
    <w:p w:rsidR="00A71F10" w:rsidP="00E17FF3" w:rsidRDefault="00A71F10" w14:paraId="29379C28" w14:textId="77777777">
      <w:pPr>
        <w:pStyle w:val="AklamaMetni"/>
      </w:pPr>
      <w:r>
        <w:rPr>
          <w:rStyle w:val="AklamaBavurusu"/>
        </w:rPr>
        <w:annotationRef/>
      </w:r>
    </w:p>
  </w:comment>
  <w:comment w:initials="HE" w:author="Hilal EROĞLU" w:date="2024-01-16T15:31:00Z" w:id="28">
    <w:p w:rsidR="00A71F10" w:rsidP="00E17FF3" w:rsidRDefault="00A71F10" w14:paraId="556E6234" w14:textId="77777777">
      <w:pPr>
        <w:pStyle w:val="AklamaMetni"/>
      </w:pPr>
      <w:r>
        <w:rPr>
          <w:rStyle w:val="AklamaBavurusu"/>
        </w:rPr>
        <w:annotationRef/>
      </w:r>
    </w:p>
  </w:comment>
  <w:comment w:initials="HE" w:author="Hilal EROĞLU" w:date="2024-01-16T15:31:00Z" w:id="29">
    <w:p w:rsidR="00A71F10" w:rsidP="00E17FF3" w:rsidRDefault="00A71F10" w14:paraId="4661695E" w14:textId="77777777">
      <w:pPr>
        <w:pStyle w:val="AklamaMetni"/>
      </w:pPr>
      <w:r>
        <w:rPr>
          <w:rStyle w:val="AklamaBavurusu"/>
        </w:rPr>
        <w:annotationRef/>
      </w:r>
    </w:p>
  </w:comment>
  <w:comment w:initials="HE" w:author="Hilal EROĞLU" w:date="2024-01-16T15:31:00Z" w:id="30">
    <w:p w:rsidR="00A71F10" w:rsidP="00E17FF3" w:rsidRDefault="00A71F10" w14:paraId="221407A7" w14:textId="77777777">
      <w:pPr>
        <w:pStyle w:val="AklamaMetni"/>
      </w:pPr>
      <w:r>
        <w:rPr>
          <w:rStyle w:val="AklamaBavurusu"/>
        </w:rPr>
        <w:annotationRef/>
      </w:r>
    </w:p>
  </w:comment>
  <w:comment w:initials="HE" w:author="Hilal EROĞLU" w:date="2024-01-16T15:31:00Z" w:id="31">
    <w:p w:rsidR="00A71F10" w:rsidP="00E17FF3" w:rsidRDefault="00A71F10" w14:paraId="75D14D3D" w14:textId="77777777">
      <w:pPr>
        <w:pStyle w:val="AklamaMetni"/>
      </w:pPr>
      <w:r>
        <w:rPr>
          <w:rStyle w:val="AklamaBavurusu"/>
        </w:rPr>
        <w:annotationRef/>
      </w:r>
    </w:p>
  </w:comment>
  <w:comment w:initials="HE" w:author="Hilal EROĞLU" w:date="2024-01-16T15:31:00Z" w:id="32">
    <w:p w:rsidR="00A71F10" w:rsidP="00E17FF3" w:rsidRDefault="00A71F10" w14:paraId="798D1BA3" w14:textId="77777777">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B1EFED" w15:done="0"/>
  <w15:commentEx w15:paraId="3363CD3D" w15:done="0"/>
  <w15:commentEx w15:paraId="2ACC0A2B" w15:done="0"/>
  <w15:commentEx w15:paraId="70AED781" w15:done="0"/>
  <w15:commentEx w15:paraId="0E41C1AB" w15:done="0"/>
  <w15:commentEx w15:paraId="0BAF6E81" w15:done="0"/>
  <w15:commentEx w15:paraId="2DA757CA" w15:done="0"/>
  <w15:commentEx w15:paraId="07DFA8EB" w15:done="0"/>
  <w15:commentEx w15:paraId="182DDF7F" w15:done="0"/>
  <w15:commentEx w15:paraId="32E3BB77" w15:done="0"/>
  <w15:commentEx w15:paraId="3D0BE503" w15:done="0"/>
  <w15:commentEx w15:paraId="0C5D65E1" w15:done="0"/>
  <w15:commentEx w15:paraId="3F604A40" w15:done="0"/>
  <w15:commentEx w15:paraId="6C0D406E" w15:done="0"/>
  <w15:commentEx w15:paraId="713309E0" w15:done="0"/>
  <w15:commentEx w15:paraId="4E0EDA8C" w15:done="0"/>
  <w15:commentEx w15:paraId="29379C28" w15:done="0"/>
  <w15:commentEx w15:paraId="556E6234" w15:done="0"/>
  <w15:commentEx w15:paraId="4661695E" w15:done="0"/>
  <w15:commentEx w15:paraId="221407A7" w15:done="0"/>
  <w15:commentEx w15:paraId="75D14D3D" w15:done="0"/>
  <w15:commentEx w15:paraId="798D1B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B1EFED" w16cid:durableId="55D7CD0B"/>
  <w16cid:commentId w16cid:paraId="3363CD3D" w16cid:durableId="29511FEE"/>
  <w16cid:commentId w16cid:paraId="2ACC0A2B" w16cid:durableId="29551DF2"/>
  <w16cid:commentId w16cid:paraId="70AED781" w16cid:durableId="2961EC1F"/>
  <w16cid:commentId w16cid:paraId="0E41C1AB" w16cid:durableId="2961ECA6"/>
  <w16cid:commentId w16cid:paraId="0BAF6E81" w16cid:durableId="2961ECA5"/>
  <w16cid:commentId w16cid:paraId="2DA757CA" w16cid:durableId="29551E60"/>
  <w16cid:commentId w16cid:paraId="07DFA8EB" w16cid:durableId="29551E5F"/>
  <w16cid:commentId w16cid:paraId="182DDF7F" w16cid:durableId="29551E96"/>
  <w16cid:commentId w16cid:paraId="32E3BB77" w16cid:durableId="29551E95"/>
  <w16cid:commentId w16cid:paraId="3D0BE503" w16cid:durableId="29551E99"/>
  <w16cid:commentId w16cid:paraId="0C5D65E1" w16cid:durableId="29551E98"/>
  <w16cid:commentId w16cid:paraId="3F604A40" w16cid:durableId="2961ED43"/>
  <w16cid:commentId w16cid:paraId="6C0D406E" w16cid:durableId="2961ED42"/>
  <w16cid:commentId w16cid:paraId="713309E0" w16cid:durableId="2961ED55"/>
  <w16cid:commentId w16cid:paraId="4E0EDA8C" w16cid:durableId="2961ED54"/>
  <w16cid:commentId w16cid:paraId="29379C28" w16cid:durableId="2961ED6E"/>
  <w16cid:commentId w16cid:paraId="556E6234" w16cid:durableId="2961ED6D"/>
  <w16cid:commentId w16cid:paraId="4661695E" w16cid:durableId="2961ED7A"/>
  <w16cid:commentId w16cid:paraId="221407A7" w16cid:durableId="2961ED79"/>
  <w16cid:commentId w16cid:paraId="75D14D3D" w16cid:durableId="2961ED8A"/>
  <w16cid:commentId w16cid:paraId="798D1BA3" w16cid:durableId="2961E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0401" w:rsidP="00E17FF3" w:rsidRDefault="00370401" w14:paraId="36FAE41F" w14:textId="77777777">
      <w:r>
        <w:separator/>
      </w:r>
    </w:p>
  </w:endnote>
  <w:endnote w:type="continuationSeparator" w:id="0">
    <w:p w:rsidR="00370401" w:rsidP="00E17FF3" w:rsidRDefault="00370401" w14:paraId="0BE466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erW04-Regular">
    <w:altName w:val="Calibri"/>
    <w:panose1 w:val="00000000000000000000"/>
    <w:charset w:val="A2"/>
    <w:family w:val="swiss"/>
    <w:notTrueType/>
    <w:pitch w:val="default"/>
    <w:sig w:usb0="00000005" w:usb1="00000000" w:usb2="00000000" w:usb3="00000000" w:csb0="0000001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13B" w:rsidR="00A9313B" w:rsidP="00A9313B" w:rsidRDefault="00A9313B" w14:paraId="1A95D54E" w14:textId="7F667833">
    <w:pPr>
      <w:pStyle w:val="AltBilgi"/>
      <w:jc w:val="right"/>
      <w:rPr>
        <w:b/>
        <w:color w:val="000000" w:themeColor="text1"/>
      </w:rPr>
    </w:pPr>
    <w:r>
      <w:rPr>
        <w:color w:val="4472C4" w:themeColor="accent1"/>
      </w:rPr>
      <w:t xml:space="preserve"> </w:t>
    </w:r>
    <w:r w:rsidRPr="00A9313B">
      <w:rPr>
        <w:b/>
        <w:color w:val="000000" w:themeColor="text1"/>
      </w:rPr>
      <w:fldChar w:fldCharType="begin"/>
    </w:r>
    <w:r w:rsidRPr="00A9313B">
      <w:rPr>
        <w:b/>
        <w:color w:val="000000" w:themeColor="text1"/>
      </w:rPr>
      <w:instrText>PAGE  \* Arabic  \* MERGEFORMAT</w:instrText>
    </w:r>
    <w:r w:rsidRPr="00A9313B">
      <w:rPr>
        <w:b/>
        <w:color w:val="000000" w:themeColor="text1"/>
      </w:rPr>
      <w:fldChar w:fldCharType="separate"/>
    </w:r>
    <w:r w:rsidRPr="00A9313B">
      <w:rPr>
        <w:b/>
        <w:color w:val="000000" w:themeColor="text1"/>
      </w:rPr>
      <w:t>2</w:t>
    </w:r>
    <w:r w:rsidRPr="00A9313B">
      <w:rPr>
        <w:b/>
        <w:color w:val="000000" w:themeColor="text1"/>
      </w:rPr>
      <w:fldChar w:fldCharType="end"/>
    </w:r>
    <w:r w:rsidRPr="00A9313B">
      <w:rPr>
        <w:b/>
        <w:color w:val="000000" w:themeColor="text1"/>
      </w:rPr>
      <w:t xml:space="preserve"> / </w:t>
    </w:r>
    <w:r w:rsidRPr="00A9313B">
      <w:rPr>
        <w:b/>
        <w:color w:val="000000" w:themeColor="text1"/>
      </w:rPr>
      <w:fldChar w:fldCharType="begin"/>
    </w:r>
    <w:r w:rsidRPr="00A9313B">
      <w:rPr>
        <w:b/>
        <w:color w:val="000000" w:themeColor="text1"/>
      </w:rPr>
      <w:instrText>NUMPAGES  \* Arapça  \* MERGEFORMAT</w:instrText>
    </w:r>
    <w:r w:rsidRPr="00A9313B">
      <w:rPr>
        <w:b/>
        <w:color w:val="000000" w:themeColor="text1"/>
      </w:rPr>
      <w:fldChar w:fldCharType="separate"/>
    </w:r>
    <w:r w:rsidRPr="00A9313B">
      <w:rPr>
        <w:b/>
        <w:color w:val="000000" w:themeColor="text1"/>
      </w:rPr>
      <w:t>2</w:t>
    </w:r>
    <w:r w:rsidRPr="00A9313B">
      <w:rPr>
        <w:b/>
        <w:color w:val="000000" w:themeColor="text1"/>
      </w:rPr>
      <w:fldChar w:fldCharType="end"/>
    </w:r>
  </w:p>
  <w:p w:rsidR="00F57626" w:rsidRDefault="00F57626" w14:paraId="20095C00"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0401" w:rsidP="00E17FF3" w:rsidRDefault="00370401" w14:paraId="4A8638E7" w14:textId="77777777">
      <w:r>
        <w:separator/>
      </w:r>
    </w:p>
  </w:footnote>
  <w:footnote w:type="continuationSeparator" w:id="0">
    <w:p w:rsidR="00370401" w:rsidP="00E17FF3" w:rsidRDefault="00370401" w14:paraId="6A5610F0" w14:textId="77777777">
      <w:r>
        <w:continuationSeparator/>
      </w:r>
    </w:p>
  </w:footnote>
</w:footnotes>
</file>

<file path=word/header.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020"/>
      <w:gridCol w:w="3020"/>
      <w:gridCol w:w="3020"/>
    </w:tblGrid>
    <w:tr w:rsidR="5B8B91BA" w:rsidTr="5B8B91BA" w14:paraId="3B4C2C3C">
      <w:trPr>
        <w:trHeight w:val="300"/>
      </w:trPr>
      <w:tc>
        <w:tcPr>
          <w:tcW w:w="3020" w:type="dxa"/>
          <w:tcMar/>
        </w:tcPr>
        <w:p w:rsidR="5B8B91BA" w:rsidP="5B8B91BA" w:rsidRDefault="5B8B91BA" w14:paraId="6C3009A0" w14:textId="719EAD4D">
          <w:pPr>
            <w:pStyle w:val="stBilgi"/>
            <w:bidi w:val="0"/>
            <w:ind w:left="-115"/>
            <w:jc w:val="left"/>
          </w:pPr>
        </w:p>
      </w:tc>
      <w:tc>
        <w:tcPr>
          <w:tcW w:w="3020" w:type="dxa"/>
          <w:tcMar/>
        </w:tcPr>
        <w:p w:rsidR="5B8B91BA" w:rsidP="5B8B91BA" w:rsidRDefault="5B8B91BA" w14:paraId="4894005F" w14:textId="3D4A77C7">
          <w:pPr>
            <w:pStyle w:val="stBilgi"/>
            <w:bidi w:val="0"/>
            <w:jc w:val="center"/>
          </w:pPr>
        </w:p>
      </w:tc>
      <w:tc>
        <w:tcPr>
          <w:tcW w:w="3020" w:type="dxa"/>
          <w:tcMar/>
        </w:tcPr>
        <w:p w:rsidR="5B8B91BA" w:rsidP="5B8B91BA" w:rsidRDefault="5B8B91BA" w14:paraId="26FC4233" w14:textId="5F0976F6">
          <w:pPr>
            <w:pStyle w:val="stBilgi"/>
            <w:bidi w:val="0"/>
            <w:ind w:right="-115"/>
            <w:jc w:val="right"/>
          </w:pPr>
        </w:p>
      </w:tc>
    </w:tr>
  </w:tbl>
  <w:p w:rsidR="5B8B91BA" w:rsidP="5B8B91BA" w:rsidRDefault="5B8B91BA" w14:paraId="2834647A" w14:textId="7440D62F">
    <w:pPr>
      <w:pStyle w:val="stBilgi"/>
      <w:bidi w:val="0"/>
    </w:pPr>
  </w:p>
</w:hdr>
</file>

<file path=word/header2.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020"/>
      <w:gridCol w:w="3020"/>
      <w:gridCol w:w="3020"/>
    </w:tblGrid>
    <w:tr w:rsidR="5B8B91BA" w:rsidTr="5B8B91BA" w14:paraId="3D7075B3">
      <w:trPr>
        <w:trHeight w:val="300"/>
      </w:trPr>
      <w:tc>
        <w:tcPr>
          <w:tcW w:w="3020" w:type="dxa"/>
          <w:tcMar/>
        </w:tcPr>
        <w:p w:rsidR="5B8B91BA" w:rsidP="5B8B91BA" w:rsidRDefault="5B8B91BA" w14:paraId="08D9AD87" w14:textId="3D4D4ADD">
          <w:pPr>
            <w:pStyle w:val="stBilgi"/>
            <w:bidi w:val="0"/>
            <w:ind w:left="-115"/>
            <w:jc w:val="left"/>
          </w:pPr>
        </w:p>
      </w:tc>
      <w:tc>
        <w:tcPr>
          <w:tcW w:w="3020" w:type="dxa"/>
          <w:tcMar/>
        </w:tcPr>
        <w:p w:rsidR="5B8B91BA" w:rsidP="5B8B91BA" w:rsidRDefault="5B8B91BA" w14:paraId="3C7E0B42" w14:textId="3BAA6C50">
          <w:pPr>
            <w:pStyle w:val="stBilgi"/>
            <w:bidi w:val="0"/>
            <w:jc w:val="center"/>
          </w:pPr>
        </w:p>
      </w:tc>
      <w:tc>
        <w:tcPr>
          <w:tcW w:w="3020" w:type="dxa"/>
          <w:tcMar/>
        </w:tcPr>
        <w:p w:rsidR="5B8B91BA" w:rsidP="5B8B91BA" w:rsidRDefault="5B8B91BA" w14:paraId="67934E9F" w14:textId="3DFFF794">
          <w:pPr>
            <w:pStyle w:val="stBilgi"/>
            <w:bidi w:val="0"/>
            <w:ind w:right="-115"/>
            <w:jc w:val="right"/>
          </w:pPr>
        </w:p>
      </w:tc>
    </w:tr>
  </w:tbl>
  <w:p w:rsidR="5B8B91BA" w:rsidP="5B8B91BA" w:rsidRDefault="5B8B91BA" w14:paraId="4ED2AF2F" w14:textId="453045DF">
    <w:pPr>
      <w:pStyle w:val="stBilgi"/>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4pt;height:11.4pt" o:bullet="t" type="#_x0000_t75">
        <v:imagedata o:title="mso1D3" r:id="rId1"/>
      </v:shape>
    </w:pict>
  </w:numPicBullet>
  <w:abstractNum w:abstractNumId="0" w15:restartNumberingAfterBreak="0">
    <w:nsid w:val="016B1CB7"/>
    <w:multiLevelType w:val="hybridMultilevel"/>
    <w:tmpl w:val="2F4CEA34"/>
    <w:lvl w:ilvl="0" w:tplc="74B60CCE">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37E07"/>
    <w:multiLevelType w:val="hybridMultilevel"/>
    <w:tmpl w:val="3826860E"/>
    <w:lvl w:ilvl="0" w:tplc="041F0007">
      <w:start w:val="1"/>
      <w:numFmt w:val="bullet"/>
      <w:lvlText w:val=""/>
      <w:lvlPicBulletId w:val="0"/>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395F35F7"/>
    <w:multiLevelType w:val="hybridMultilevel"/>
    <w:tmpl w:val="F062A0F4"/>
    <w:lvl w:ilvl="0" w:tplc="041F0007">
      <w:start w:val="1"/>
      <w:numFmt w:val="bullet"/>
      <w:lvlText w:val=""/>
      <w:lvlPicBulletId w:val="0"/>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3E242432"/>
    <w:multiLevelType w:val="hybridMultilevel"/>
    <w:tmpl w:val="F4620A0E"/>
    <w:lvl w:ilvl="0" w:tplc="2B30159C">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413B20"/>
    <w:multiLevelType w:val="hybridMultilevel"/>
    <w:tmpl w:val="F6D28DFE"/>
    <w:lvl w:ilvl="0" w:tplc="041F0001">
      <w:start w:val="1"/>
      <w:numFmt w:val="bullet"/>
      <w:lvlText w:val=""/>
      <w:lvlJc w:val="left"/>
      <w:pPr>
        <w:ind w:left="1440" w:hanging="360"/>
      </w:pPr>
      <w:rPr>
        <w:rFonts w:hint="default" w:ascii="Symbol" w:hAnsi="Symbol"/>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7CC2654C"/>
    <w:multiLevelType w:val="hybridMultilevel"/>
    <w:tmpl w:val="05D88550"/>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2618B4"/>
    <w:multiLevelType w:val="hybridMultilevel"/>
    <w:tmpl w:val="E92848CA"/>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3202480">
    <w:abstractNumId w:val="4"/>
  </w:num>
  <w:num w:numId="2" w16cid:durableId="520700842">
    <w:abstractNumId w:val="0"/>
  </w:num>
  <w:num w:numId="3" w16cid:durableId="189687655">
    <w:abstractNumId w:val="3"/>
  </w:num>
  <w:num w:numId="4" w16cid:durableId="1789471575">
    <w:abstractNumId w:val="6"/>
  </w:num>
  <w:num w:numId="5" w16cid:durableId="242767513">
    <w:abstractNumId w:val="7"/>
  </w:num>
  <w:num w:numId="6" w16cid:durableId="1618487905">
    <w:abstractNumId w:val="1"/>
  </w:num>
  <w:num w:numId="7" w16cid:durableId="146939119">
    <w:abstractNumId w:val="2"/>
  </w:num>
  <w:num w:numId="8" w16cid:durableId="3826818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al EROĞLU">
    <w15:presenceInfo w15:providerId="AD" w15:userId="S-1-5-21-767463640-3781474030-2186468075-27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9"/>
    <w:rsid w:val="000305C2"/>
    <w:rsid w:val="000B1C1D"/>
    <w:rsid w:val="0010151F"/>
    <w:rsid w:val="001E37EE"/>
    <w:rsid w:val="001E5070"/>
    <w:rsid w:val="001F0D8C"/>
    <w:rsid w:val="00333BD4"/>
    <w:rsid w:val="00353CD9"/>
    <w:rsid w:val="00370401"/>
    <w:rsid w:val="004067D4"/>
    <w:rsid w:val="0047543A"/>
    <w:rsid w:val="004A6F06"/>
    <w:rsid w:val="004C061F"/>
    <w:rsid w:val="005C78B0"/>
    <w:rsid w:val="00687887"/>
    <w:rsid w:val="006B218C"/>
    <w:rsid w:val="006E4D02"/>
    <w:rsid w:val="00706DB4"/>
    <w:rsid w:val="00757234"/>
    <w:rsid w:val="00831779"/>
    <w:rsid w:val="00862B9F"/>
    <w:rsid w:val="00886999"/>
    <w:rsid w:val="00887501"/>
    <w:rsid w:val="009268C9"/>
    <w:rsid w:val="00992798"/>
    <w:rsid w:val="009C431D"/>
    <w:rsid w:val="009E2E2D"/>
    <w:rsid w:val="00A71F10"/>
    <w:rsid w:val="00A856D3"/>
    <w:rsid w:val="00A9313B"/>
    <w:rsid w:val="00AF06BB"/>
    <w:rsid w:val="00B4522B"/>
    <w:rsid w:val="00C348E1"/>
    <w:rsid w:val="00CF0FBE"/>
    <w:rsid w:val="00D440FD"/>
    <w:rsid w:val="00E17FF3"/>
    <w:rsid w:val="00E26F28"/>
    <w:rsid w:val="00E56BDC"/>
    <w:rsid w:val="00E84902"/>
    <w:rsid w:val="00EB1C99"/>
    <w:rsid w:val="00F0648D"/>
    <w:rsid w:val="00F57626"/>
    <w:rsid w:val="00F7687B"/>
    <w:rsid w:val="00F8275A"/>
    <w:rsid w:val="00FA4B57"/>
    <w:rsid w:val="0100C431"/>
    <w:rsid w:val="0271D259"/>
    <w:rsid w:val="02863C41"/>
    <w:rsid w:val="02B02720"/>
    <w:rsid w:val="02C572DF"/>
    <w:rsid w:val="02E4D2B9"/>
    <w:rsid w:val="0304F8B7"/>
    <w:rsid w:val="04C0014E"/>
    <w:rsid w:val="05F2E3F9"/>
    <w:rsid w:val="06FD6350"/>
    <w:rsid w:val="0730CD28"/>
    <w:rsid w:val="082CA965"/>
    <w:rsid w:val="099737D0"/>
    <w:rsid w:val="09A00CF4"/>
    <w:rsid w:val="0B29A1BF"/>
    <w:rsid w:val="0B2B9932"/>
    <w:rsid w:val="0BD9A166"/>
    <w:rsid w:val="0DF32795"/>
    <w:rsid w:val="0EC6E73A"/>
    <w:rsid w:val="0EFF2D17"/>
    <w:rsid w:val="0F4028F9"/>
    <w:rsid w:val="0F57A641"/>
    <w:rsid w:val="0F8ED073"/>
    <w:rsid w:val="0FB14EDF"/>
    <w:rsid w:val="10BB249D"/>
    <w:rsid w:val="1147308D"/>
    <w:rsid w:val="1194E23F"/>
    <w:rsid w:val="1224CB89"/>
    <w:rsid w:val="125F299F"/>
    <w:rsid w:val="12B880B0"/>
    <w:rsid w:val="130D6229"/>
    <w:rsid w:val="136167CF"/>
    <w:rsid w:val="1364398E"/>
    <w:rsid w:val="13812C11"/>
    <w:rsid w:val="138337B2"/>
    <w:rsid w:val="13CE67B9"/>
    <w:rsid w:val="14169E86"/>
    <w:rsid w:val="152B072A"/>
    <w:rsid w:val="1547E95C"/>
    <w:rsid w:val="154AA7F4"/>
    <w:rsid w:val="1591F128"/>
    <w:rsid w:val="167EA706"/>
    <w:rsid w:val="1688D563"/>
    <w:rsid w:val="1948D23C"/>
    <w:rsid w:val="1967B4F0"/>
    <w:rsid w:val="1A67D8DC"/>
    <w:rsid w:val="1AA91739"/>
    <w:rsid w:val="1BCE2EDA"/>
    <w:rsid w:val="1EDEBCDB"/>
    <w:rsid w:val="20349680"/>
    <w:rsid w:val="22F72066"/>
    <w:rsid w:val="248D59F3"/>
    <w:rsid w:val="25047457"/>
    <w:rsid w:val="25211795"/>
    <w:rsid w:val="25D37FDF"/>
    <w:rsid w:val="2650FD0D"/>
    <w:rsid w:val="270FB633"/>
    <w:rsid w:val="275A4D46"/>
    <w:rsid w:val="277BA88C"/>
    <w:rsid w:val="2857E3C2"/>
    <w:rsid w:val="29C08C8F"/>
    <w:rsid w:val="2A215644"/>
    <w:rsid w:val="2A49BD55"/>
    <w:rsid w:val="2B4AEEC5"/>
    <w:rsid w:val="2C402871"/>
    <w:rsid w:val="2D257434"/>
    <w:rsid w:val="2D8661FC"/>
    <w:rsid w:val="2DADCB7B"/>
    <w:rsid w:val="2ED1993B"/>
    <w:rsid w:val="2EE4AEB6"/>
    <w:rsid w:val="3025E0E3"/>
    <w:rsid w:val="309ED61F"/>
    <w:rsid w:val="30A47462"/>
    <w:rsid w:val="30D2A6F8"/>
    <w:rsid w:val="31703D99"/>
    <w:rsid w:val="3196FEDF"/>
    <w:rsid w:val="31C53A5E"/>
    <w:rsid w:val="324FE4DA"/>
    <w:rsid w:val="326BB11D"/>
    <w:rsid w:val="32B9F40D"/>
    <w:rsid w:val="32EA9423"/>
    <w:rsid w:val="335C190A"/>
    <w:rsid w:val="33A60F14"/>
    <w:rsid w:val="33EADE7D"/>
    <w:rsid w:val="3415DBAE"/>
    <w:rsid w:val="346022E1"/>
    <w:rsid w:val="3493A2CB"/>
    <w:rsid w:val="34F0CDB0"/>
    <w:rsid w:val="34FA2536"/>
    <w:rsid w:val="3518AE8F"/>
    <w:rsid w:val="37ACC3A3"/>
    <w:rsid w:val="37ADD038"/>
    <w:rsid w:val="38486E5E"/>
    <w:rsid w:val="396AA48B"/>
    <w:rsid w:val="3BAD434F"/>
    <w:rsid w:val="3BE92E04"/>
    <w:rsid w:val="3C0C558E"/>
    <w:rsid w:val="3D8EE041"/>
    <w:rsid w:val="3E7BC33E"/>
    <w:rsid w:val="3EB72F42"/>
    <w:rsid w:val="3EDF7981"/>
    <w:rsid w:val="3FD9F89D"/>
    <w:rsid w:val="41E398DB"/>
    <w:rsid w:val="427389CC"/>
    <w:rsid w:val="4289A57E"/>
    <w:rsid w:val="458A1261"/>
    <w:rsid w:val="45B4713F"/>
    <w:rsid w:val="4610504C"/>
    <w:rsid w:val="471F7164"/>
    <w:rsid w:val="473DAC93"/>
    <w:rsid w:val="4758E4A4"/>
    <w:rsid w:val="487B0E95"/>
    <w:rsid w:val="487CE861"/>
    <w:rsid w:val="490C7F5A"/>
    <w:rsid w:val="49219459"/>
    <w:rsid w:val="498A78AD"/>
    <w:rsid w:val="49BA3FC2"/>
    <w:rsid w:val="4A6068C2"/>
    <w:rsid w:val="4B56748B"/>
    <w:rsid w:val="4B56748B"/>
    <w:rsid w:val="4BB0B68D"/>
    <w:rsid w:val="4C737FCD"/>
    <w:rsid w:val="4C9E64E8"/>
    <w:rsid w:val="4CAE0466"/>
    <w:rsid w:val="4D0B1D54"/>
    <w:rsid w:val="4D42C91E"/>
    <w:rsid w:val="4DC8F0BD"/>
    <w:rsid w:val="5120BA30"/>
    <w:rsid w:val="51A1AB9C"/>
    <w:rsid w:val="51AC5D39"/>
    <w:rsid w:val="51C4EC9C"/>
    <w:rsid w:val="52888696"/>
    <w:rsid w:val="542B2F31"/>
    <w:rsid w:val="5462EC9A"/>
    <w:rsid w:val="54AF2238"/>
    <w:rsid w:val="575CA806"/>
    <w:rsid w:val="580DC1EA"/>
    <w:rsid w:val="5876C38F"/>
    <w:rsid w:val="58AD8D4A"/>
    <w:rsid w:val="58C911C2"/>
    <w:rsid w:val="593D207F"/>
    <w:rsid w:val="5A07E0DA"/>
    <w:rsid w:val="5A31CB0F"/>
    <w:rsid w:val="5AE03072"/>
    <w:rsid w:val="5B06206A"/>
    <w:rsid w:val="5B0C2138"/>
    <w:rsid w:val="5B157D58"/>
    <w:rsid w:val="5B157D58"/>
    <w:rsid w:val="5B2CD059"/>
    <w:rsid w:val="5B8B91BA"/>
    <w:rsid w:val="5C07A7A8"/>
    <w:rsid w:val="5C27A34C"/>
    <w:rsid w:val="5CD71945"/>
    <w:rsid w:val="5D039082"/>
    <w:rsid w:val="5D4BF84B"/>
    <w:rsid w:val="5D9FFE39"/>
    <w:rsid w:val="5DC4E141"/>
    <w:rsid w:val="5E242FFB"/>
    <w:rsid w:val="5E3A2EBA"/>
    <w:rsid w:val="5F1912D9"/>
    <w:rsid w:val="60194D14"/>
    <w:rsid w:val="602C5831"/>
    <w:rsid w:val="602CA591"/>
    <w:rsid w:val="6087503A"/>
    <w:rsid w:val="615BB82D"/>
    <w:rsid w:val="6218DA2E"/>
    <w:rsid w:val="62817201"/>
    <w:rsid w:val="62E147EE"/>
    <w:rsid w:val="634FE34D"/>
    <w:rsid w:val="637B0642"/>
    <w:rsid w:val="637CC64F"/>
    <w:rsid w:val="63EB7449"/>
    <w:rsid w:val="63FCF6FD"/>
    <w:rsid w:val="6469571A"/>
    <w:rsid w:val="649B410D"/>
    <w:rsid w:val="65625A89"/>
    <w:rsid w:val="65DBD5EB"/>
    <w:rsid w:val="6684471F"/>
    <w:rsid w:val="6697EA03"/>
    <w:rsid w:val="66BCF6F6"/>
    <w:rsid w:val="672CBEFD"/>
    <w:rsid w:val="67BBEE35"/>
    <w:rsid w:val="67E03611"/>
    <w:rsid w:val="685067CF"/>
    <w:rsid w:val="69E84571"/>
    <w:rsid w:val="69EBA262"/>
    <w:rsid w:val="6AA402B1"/>
    <w:rsid w:val="6B44338D"/>
    <w:rsid w:val="6C3F22B8"/>
    <w:rsid w:val="6C9BF547"/>
    <w:rsid w:val="6CF0FF6C"/>
    <w:rsid w:val="6D3D1BFC"/>
    <w:rsid w:val="6E784154"/>
    <w:rsid w:val="6F20FED4"/>
    <w:rsid w:val="6F67913D"/>
    <w:rsid w:val="6F977BFD"/>
    <w:rsid w:val="6FE73310"/>
    <w:rsid w:val="7029987B"/>
    <w:rsid w:val="70A2CABC"/>
    <w:rsid w:val="716AEE87"/>
    <w:rsid w:val="71F2EACD"/>
    <w:rsid w:val="722EBBFA"/>
    <w:rsid w:val="728868C4"/>
    <w:rsid w:val="7385AEE9"/>
    <w:rsid w:val="74316362"/>
    <w:rsid w:val="74E584C5"/>
    <w:rsid w:val="75036AD7"/>
    <w:rsid w:val="752466DE"/>
    <w:rsid w:val="76B3D395"/>
    <w:rsid w:val="76D1287A"/>
    <w:rsid w:val="7744A610"/>
    <w:rsid w:val="78145E04"/>
    <w:rsid w:val="781BAD1F"/>
    <w:rsid w:val="789EBFF9"/>
    <w:rsid w:val="78B51ABD"/>
    <w:rsid w:val="78BDBEE9"/>
    <w:rsid w:val="78FE1D79"/>
    <w:rsid w:val="79E3F167"/>
    <w:rsid w:val="7AD3029F"/>
    <w:rsid w:val="7ADFBAA2"/>
    <w:rsid w:val="7CABB531"/>
    <w:rsid w:val="7CD8CB51"/>
    <w:rsid w:val="7D91C9DB"/>
    <w:rsid w:val="7DD9795A"/>
    <w:rsid w:val="7E4A2260"/>
    <w:rsid w:val="7EF98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3B87"/>
  <w15:chartTrackingRefBased/>
  <w15:docId w15:val="{86892C81-1A5A-4EDA-9160-1E2E6B2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F06BB"/>
    <w:pPr>
      <w:widowControl w:val="0"/>
      <w:spacing w:after="0" w:line="240" w:lineRule="auto"/>
    </w:pPr>
    <w:rPr>
      <w:noProof/>
    </w:rPr>
  </w:style>
  <w:style w:type="paragraph" w:styleId="Balk1">
    <w:name w:val="heading 1"/>
    <w:basedOn w:val="Normal"/>
    <w:link w:val="Balk1Char"/>
    <w:uiPriority w:val="1"/>
    <w:qFormat/>
    <w:rsid w:val="00AF06BB"/>
    <w:pPr>
      <w:ind w:left="118"/>
      <w:outlineLvl w:val="0"/>
    </w:pPr>
    <w:rPr>
      <w:rFonts w:ascii="Times New Roman" w:hAnsi="Times New Roman" w:eastAsia="Times New Roman"/>
      <w:b/>
      <w:bCs/>
      <w:sz w:val="32"/>
      <w:szCs w:val="32"/>
    </w:rPr>
  </w:style>
  <w:style w:type="paragraph" w:styleId="Balk2">
    <w:name w:val="heading 2"/>
    <w:basedOn w:val="Normal"/>
    <w:next w:val="Normal"/>
    <w:link w:val="Balk2Char"/>
    <w:uiPriority w:val="9"/>
    <w:semiHidden/>
    <w:unhideWhenUsed/>
    <w:qFormat/>
    <w:rsid w:val="00AF06BB"/>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1"/>
    <w:rsid w:val="00AF06BB"/>
    <w:rPr>
      <w:rFonts w:ascii="Times New Roman" w:hAnsi="Times New Roman" w:eastAsia="Times New Roman"/>
      <w:b/>
      <w:bCs/>
      <w:noProof/>
      <w:sz w:val="32"/>
      <w:szCs w:val="32"/>
    </w:rPr>
  </w:style>
  <w:style w:type="paragraph" w:styleId="AralkYok">
    <w:name w:val="No Spacing"/>
    <w:link w:val="AralkYokChar"/>
    <w:uiPriority w:val="1"/>
    <w:qFormat/>
    <w:rsid w:val="00AF06BB"/>
    <w:pPr>
      <w:spacing w:after="0" w:line="240" w:lineRule="auto"/>
    </w:pPr>
    <w:rPr>
      <w:rFonts w:eastAsiaTheme="minorEastAsia"/>
      <w:lang w:val="en-US" w:eastAsia="zh-CN"/>
    </w:rPr>
  </w:style>
  <w:style w:type="character" w:styleId="AralkYokChar" w:customStyle="1">
    <w:name w:val="Aralık Yok Char"/>
    <w:basedOn w:val="VarsaylanParagrafYazTipi"/>
    <w:link w:val="AralkYok"/>
    <w:uiPriority w:val="1"/>
    <w:rsid w:val="00AF06BB"/>
    <w:rPr>
      <w:rFonts w:eastAsiaTheme="minorEastAsia"/>
      <w:lang w:val="en-US" w:eastAsia="zh-CN"/>
    </w:rPr>
  </w:style>
  <w:style w:type="character" w:styleId="Balk2Char" w:customStyle="1">
    <w:name w:val="Başlık 2 Char"/>
    <w:basedOn w:val="VarsaylanParagrafYazTipi"/>
    <w:link w:val="Balk2"/>
    <w:uiPriority w:val="9"/>
    <w:semiHidden/>
    <w:rsid w:val="00AF06BB"/>
    <w:rPr>
      <w:rFonts w:asciiTheme="majorHAnsi" w:hAnsiTheme="majorHAnsi" w:eastAsiaTheme="majorEastAsia" w:cstheme="majorBidi"/>
      <w:noProof/>
      <w:color w:val="2F5496" w:themeColor="accent1" w:themeShade="BF"/>
      <w:sz w:val="26"/>
      <w:szCs w:val="26"/>
    </w:rPr>
  </w:style>
  <w:style w:type="paragraph" w:styleId="GvdeMetni">
    <w:name w:val="Body Text"/>
    <w:basedOn w:val="Normal"/>
    <w:link w:val="GvdeMetniChar"/>
    <w:uiPriority w:val="1"/>
    <w:qFormat/>
    <w:rsid w:val="00AF06BB"/>
    <w:pPr>
      <w:ind w:left="118"/>
    </w:pPr>
    <w:rPr>
      <w:rFonts w:ascii="Times New Roman" w:hAnsi="Times New Roman" w:eastAsia="Times New Roman"/>
      <w:sz w:val="24"/>
      <w:szCs w:val="24"/>
    </w:rPr>
  </w:style>
  <w:style w:type="character" w:styleId="GvdeMetniChar" w:customStyle="1">
    <w:name w:val="Gövde Metni Char"/>
    <w:basedOn w:val="VarsaylanParagrafYazTipi"/>
    <w:link w:val="GvdeMetni"/>
    <w:uiPriority w:val="1"/>
    <w:rsid w:val="00AF06BB"/>
    <w:rPr>
      <w:rFonts w:ascii="Times New Roman" w:hAnsi="Times New Roman" w:eastAsia="Times New Roman"/>
      <w:noProof/>
      <w:sz w:val="24"/>
      <w:szCs w:val="24"/>
    </w:rPr>
  </w:style>
  <w:style w:type="paragraph" w:styleId="NormalWeb">
    <w:name w:val="Normal (Web)"/>
    <w:basedOn w:val="Normal"/>
    <w:uiPriority w:val="99"/>
    <w:unhideWhenUsed/>
    <w:rsid w:val="00AF06BB"/>
    <w:pPr>
      <w:widowControl/>
      <w:spacing w:before="100" w:beforeAutospacing="1" w:after="100" w:afterAutospacing="1"/>
    </w:pPr>
    <w:rPr>
      <w:rFonts w:ascii="Times New Roman" w:hAnsi="Times New Roman" w:eastAsia="Times New Roman" w:cs="Times New Roman"/>
      <w:sz w:val="24"/>
      <w:szCs w:val="24"/>
      <w:lang w:eastAsia="tr-TR"/>
    </w:rPr>
  </w:style>
  <w:style w:type="paragraph" w:styleId="ListeParagraf">
    <w:name w:val="List Paragraph"/>
    <w:basedOn w:val="Normal"/>
    <w:uiPriority w:val="34"/>
    <w:qFormat/>
    <w:rsid w:val="00AF06BB"/>
    <w:pPr>
      <w:ind w:left="720"/>
      <w:contextualSpacing/>
    </w:pPr>
  </w:style>
  <w:style w:type="table" w:styleId="TabloKlavuzu">
    <w:name w:val="Table Grid"/>
    <w:basedOn w:val="NormalTablo"/>
    <w:uiPriority w:val="39"/>
    <w:rsid w:val="00AF06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onMetni">
    <w:name w:val="Balloon Text"/>
    <w:basedOn w:val="Normal"/>
    <w:link w:val="BalonMetniChar"/>
    <w:uiPriority w:val="99"/>
    <w:semiHidden/>
    <w:unhideWhenUsed/>
    <w:rsid w:val="00AF06BB"/>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AF06BB"/>
    <w:rPr>
      <w:rFonts w:ascii="Segoe UI" w:hAnsi="Segoe UI" w:cs="Segoe UI"/>
      <w:noProof/>
      <w:sz w:val="18"/>
      <w:szCs w:val="18"/>
    </w:rPr>
  </w:style>
  <w:style w:type="character" w:styleId="AklamaBavurusu">
    <w:name w:val="annotation reference"/>
    <w:basedOn w:val="VarsaylanParagrafYazTipi"/>
    <w:uiPriority w:val="99"/>
    <w:semiHidden/>
    <w:unhideWhenUsed/>
    <w:rsid w:val="00E26F28"/>
    <w:rPr>
      <w:sz w:val="16"/>
      <w:szCs w:val="16"/>
    </w:rPr>
  </w:style>
  <w:style w:type="paragraph" w:styleId="AklamaMetni">
    <w:name w:val="annotation text"/>
    <w:basedOn w:val="Normal"/>
    <w:link w:val="AklamaMetniChar"/>
    <w:uiPriority w:val="99"/>
    <w:semiHidden/>
    <w:unhideWhenUsed/>
    <w:rsid w:val="00E26F28"/>
    <w:rPr>
      <w:sz w:val="20"/>
      <w:szCs w:val="20"/>
    </w:rPr>
  </w:style>
  <w:style w:type="character" w:styleId="AklamaMetniChar" w:customStyle="1">
    <w:name w:val="Açıklama Metni Char"/>
    <w:basedOn w:val="VarsaylanParagrafYazTipi"/>
    <w:link w:val="AklamaMetni"/>
    <w:uiPriority w:val="99"/>
    <w:semiHidden/>
    <w:rsid w:val="00E26F28"/>
    <w:rPr>
      <w:noProof/>
      <w:sz w:val="20"/>
      <w:szCs w:val="20"/>
    </w:rPr>
  </w:style>
  <w:style w:type="paragraph" w:styleId="AklamaKonusu">
    <w:name w:val="annotation subject"/>
    <w:basedOn w:val="AklamaMetni"/>
    <w:next w:val="AklamaMetni"/>
    <w:link w:val="AklamaKonusuChar"/>
    <w:uiPriority w:val="99"/>
    <w:semiHidden/>
    <w:unhideWhenUsed/>
    <w:rsid w:val="00E26F28"/>
    <w:rPr>
      <w:b/>
      <w:bCs/>
    </w:rPr>
  </w:style>
  <w:style w:type="character" w:styleId="AklamaKonusuChar" w:customStyle="1">
    <w:name w:val="Açıklama Konusu Char"/>
    <w:basedOn w:val="AklamaMetniChar"/>
    <w:link w:val="AklamaKonusu"/>
    <w:uiPriority w:val="99"/>
    <w:semiHidden/>
    <w:rsid w:val="00E26F28"/>
    <w:rPr>
      <w:b/>
      <w:bCs/>
      <w:noProof/>
      <w:sz w:val="20"/>
      <w:szCs w:val="20"/>
    </w:rPr>
  </w:style>
  <w:style w:type="paragraph" w:styleId="Default" w:customStyle="1">
    <w:name w:val="Default"/>
    <w:rsid w:val="00C348E1"/>
    <w:pPr>
      <w:autoSpaceDE w:val="0"/>
      <w:autoSpaceDN w:val="0"/>
      <w:adjustRightInd w:val="0"/>
      <w:spacing w:after="0" w:line="240" w:lineRule="auto"/>
    </w:pPr>
    <w:rPr>
      <w:rFonts w:ascii="CamberW04-Regular" w:hAnsi="CamberW04-Regular" w:cs="CamberW04-Regular"/>
      <w:color w:val="000000"/>
      <w:sz w:val="24"/>
      <w:szCs w:val="24"/>
    </w:rPr>
  </w:style>
  <w:style w:type="paragraph" w:styleId="stBilgi">
    <w:name w:val="header"/>
    <w:basedOn w:val="Normal"/>
    <w:link w:val="stBilgiChar"/>
    <w:uiPriority w:val="99"/>
    <w:unhideWhenUsed/>
    <w:rsid w:val="00F57626"/>
    <w:pPr>
      <w:tabs>
        <w:tab w:val="center" w:pos="4536"/>
        <w:tab w:val="right" w:pos="9072"/>
      </w:tabs>
    </w:pPr>
  </w:style>
  <w:style w:type="character" w:styleId="stBilgiChar" w:customStyle="1">
    <w:name w:val="Üst Bilgi Char"/>
    <w:basedOn w:val="VarsaylanParagrafYazTipi"/>
    <w:link w:val="stBilgi"/>
    <w:uiPriority w:val="99"/>
    <w:rsid w:val="00F57626"/>
    <w:rPr>
      <w:noProof/>
    </w:rPr>
  </w:style>
  <w:style w:type="paragraph" w:styleId="AltBilgi">
    <w:name w:val="footer"/>
    <w:basedOn w:val="Normal"/>
    <w:link w:val="AltBilgiChar"/>
    <w:uiPriority w:val="99"/>
    <w:unhideWhenUsed/>
    <w:rsid w:val="00F57626"/>
    <w:pPr>
      <w:tabs>
        <w:tab w:val="center" w:pos="4536"/>
        <w:tab w:val="right" w:pos="9072"/>
      </w:tabs>
    </w:pPr>
  </w:style>
  <w:style w:type="character" w:styleId="AltBilgiChar" w:customStyle="1">
    <w:name w:val="Alt Bilgi Char"/>
    <w:basedOn w:val="VarsaylanParagrafYazTipi"/>
    <w:link w:val="AltBilgi"/>
    <w:uiPriority w:val="99"/>
    <w:rsid w:val="00F57626"/>
    <w:rPr>
      <w:noProof/>
    </w:rPr>
  </w:style>
  <w:style w:type="paragraph" w:styleId="Heading4">
    <w:uiPriority w:val="9"/>
    <w:name w:val="heading 4"/>
    <w:basedOn w:val="Normal"/>
    <w:next w:val="Normal"/>
    <w:unhideWhenUsed/>
    <w:qFormat/>
    <w:rsid w:val="6F67913D"/>
    <w:rPr>
      <w:rFonts w:eastAsia="Calibri Light" w:cs="" w:eastAsiaTheme="minorAscii" w:cstheme="majorEastAsia"/>
      <w:i w:val="1"/>
      <w:iCs w:val="1"/>
      <w:color w:val="2F5496" w:themeColor="accent1" w:themeTint="FF" w:themeShade="BF"/>
    </w:rPr>
    <w:pPr>
      <w:keepNext w:val="1"/>
      <w:keepLines w:val="1"/>
      <w:spacing w:before="80" w:after="40"/>
      <w:outlineLvl w:val="3"/>
    </w:pPr>
  </w:style>
  <w:style w:type="character" w:styleId="Hyperlink">
    <w:uiPriority w:val="99"/>
    <w:name w:val="Hyperlink"/>
    <w:basedOn w:val="VarsaylanParagrafYazTipi"/>
    <w:unhideWhenUsed/>
    <w:rsid w:val="5B8B91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omments" Target="comments.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header" Target="header.xml" Id="Rdeb81b305e5b4fe6" /><Relationship Type="http://schemas.openxmlformats.org/officeDocument/2006/relationships/hyperlink" Target="mailto:mbserbetcioglu@medipol.edu.tr" TargetMode="External" Id="R72d81b8535fb4a46" /><Relationship Type="http://schemas.openxmlformats.org/officeDocument/2006/relationships/hyperlink" Target="mailto:mbserbetcioglu@medipol.edu.tr" TargetMode="External" Id="Rae50c489e1e04692" /><Relationship Type="http://schemas.openxmlformats.org/officeDocument/2006/relationships/hyperlink" Target="https://www.medipol.edu.tr/akademik/fakulteler/saglik-bilimleri-fakultesi/bolumler/odyoloji/program-bilgileri" TargetMode="External" Id="R321b6b0b93b54e7f" /><Relationship Type="http://schemas.openxmlformats.org/officeDocument/2006/relationships/hyperlink" Target="https://www.medipol.edu.tr/akademik/fakulteler/saglik-bilimleri-fakultesi/bolumler/odyoloji/program-bilgileri" TargetMode="External" Id="R942621497f784c1b" /><Relationship Type="http://schemas.openxmlformats.org/officeDocument/2006/relationships/hyperlink" Target="https://www.medipol.edu.tr/akademik/fakulteler/saglik-bilimleri-fakultesi/bolumler/odyoloji/program-bilgileri" TargetMode="External" Id="Rce9f28c8fd654174" /><Relationship Type="http://schemas.openxmlformats.org/officeDocument/2006/relationships/hyperlink" Target="https://www.medipol.edu.tr/akademik/fakulteler/saglik-bilimleri-fakultesi/bolumler/odyoloji/program-bilgileri" TargetMode="External" Id="R4d82fb2bbd4e42b1" /><Relationship Type="http://schemas.openxmlformats.org/officeDocument/2006/relationships/hyperlink" Target="https://odyoflix.com/" TargetMode="External" Id="R55f65132763d44ef" /><Relationship Type="http://schemas.openxmlformats.org/officeDocument/2006/relationships/hyperlink" Target="https://www.medipol.edu.tr/universite/genel-sekreterlik/saglik-kultur-ve-spor-dairesi/psikolojik-danismanlik-ve-rehberlik" TargetMode="External" Id="Rc479bc47828e4e8c" /><Relationship Type="http://schemas.openxmlformats.org/officeDocument/2006/relationships/hyperlink" Target="https://www.medipol.edu.tr/akademik/rektorluge-bagli-birimler/kariyer-merkezi" TargetMode="External" Id="Ra76258d50cd54b2b" /><Relationship Type="http://schemas.openxmlformats.org/officeDocument/2006/relationships/hyperlink" Target="https://www.medipol.edu.tr/akademik/yuksekokullar/saglik-bilimleri-yuksek-okulu/komisyonlar-ve-koordinatorlukler" TargetMode="External" Id="Rf86f72739f444488" /><Relationship Type="http://schemas.openxmlformats.org/officeDocument/2006/relationships/hyperlink" Target="https://www.medipol.edu.tr/kampuste-hayat/engelsiz-medipol-birimi" TargetMode="External" Id="R765356fb58e6488d" /><Relationship Type="http://schemas.openxmlformats.org/officeDocument/2006/relationships/header" Target="header2.xml" Id="R45b3cf1bcbbc4fd6"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4EF1C64B727306498EBA34117A450CD1" ma:contentTypeVersion="17" ma:contentTypeDescription="Yeni belge oluşturun." ma:contentTypeScope="" ma:versionID="5b5b27cedb441317bef496969991afed">
  <xsd:schema xmlns:xsd="http://www.w3.org/2001/XMLSchema" xmlns:xs="http://www.w3.org/2001/XMLSchema" xmlns:p="http://schemas.microsoft.com/office/2006/metadata/properties" xmlns:ns2="e06a648e-a10b-4ae2-814d-1bf3410d8f2b" xmlns:ns3="1bd8318d-fa0c-4a85-b37a-734cf3b14fd1" targetNamespace="http://schemas.microsoft.com/office/2006/metadata/properties" ma:root="true" ma:fieldsID="09524bd31d0db785a2915c46e252f4d5" ns2:_="" ns3:_="">
    <xsd:import namespace="e06a648e-a10b-4ae2-814d-1bf3410d8f2b"/>
    <xsd:import namespace="1bd8318d-fa0c-4a85-b37a-734cf3b14f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a648e-a10b-4ae2-814d-1bf3410d8f2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18" nillable="true" ma:displayName="Taxonomy Catch All Column" ma:hidden="true" ma:list="{d7320155-5498-4ee3-bb09-a22b444f6490}" ma:internalName="TaxCatchAll" ma:showField="CatchAllData" ma:web="e06a648e-a10b-4ae2-814d-1bf3410d8f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d8318d-fa0c-4a85-b37a-734cf3b14f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4b042422-64c6-4593-aff4-b7d420e3d4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d8318d-fa0c-4a85-b37a-734cf3b14fd1">
      <Terms xmlns="http://schemas.microsoft.com/office/infopath/2007/PartnerControls"/>
    </lcf76f155ced4ddcb4097134ff3c332f>
    <TaxCatchAll xmlns="e06a648e-a10b-4ae2-814d-1bf3410d8f2b" xsi:nil="true"/>
  </documentManagement>
</p:properties>
</file>

<file path=customXml/itemProps1.xml><?xml version="1.0" encoding="utf-8"?>
<ds:datastoreItem xmlns:ds="http://schemas.openxmlformats.org/officeDocument/2006/customXml" ds:itemID="{C45D4AC0-E81D-43D8-934B-D204F11EF1B0}">
  <ds:schemaRefs>
    <ds:schemaRef ds:uri="http://schemas.openxmlformats.org/officeDocument/2006/bibliography"/>
  </ds:schemaRefs>
</ds:datastoreItem>
</file>

<file path=customXml/itemProps2.xml><?xml version="1.0" encoding="utf-8"?>
<ds:datastoreItem xmlns:ds="http://schemas.openxmlformats.org/officeDocument/2006/customXml" ds:itemID="{383BC36C-BAE5-4AB0-AFBF-678C352F9173}"/>
</file>

<file path=customXml/itemProps3.xml><?xml version="1.0" encoding="utf-8"?>
<ds:datastoreItem xmlns:ds="http://schemas.openxmlformats.org/officeDocument/2006/customXml" ds:itemID="{70BA979A-E654-4182-814F-5EA6E969D484}"/>
</file>

<file path=customXml/itemProps4.xml><?xml version="1.0" encoding="utf-8"?>
<ds:datastoreItem xmlns:ds="http://schemas.openxmlformats.org/officeDocument/2006/customXml" ds:itemID="{10BD9C4B-C34F-4C4A-860E-1C3508EB45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Hilal EROĞLU</dc:creator>
  <keywords/>
  <dc:description/>
  <lastModifiedBy>Şeyma Tuğba ÖZTÜRK</lastModifiedBy>
  <revision>21</revision>
  <dcterms:created xsi:type="dcterms:W3CDTF">2024-01-16T12:17:00.0000000Z</dcterms:created>
  <dcterms:modified xsi:type="dcterms:W3CDTF">2025-01-30T13:14:01.7262260Z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0x0101004EF1C64B727306498EBA34117A450CD1</vt:lpwstr>
  </property>
  <property fmtid="{D5CDD505-2E9C-101B-9397-08002B2CF9AE}" pid="3" name="MediaServiceImageTags">
    <vt:lpwstr/>
  </property>
</Properties>
</file>