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87102" w14:textId="07B4D940" w:rsidR="00182CBB" w:rsidRPr="00042E37" w:rsidRDefault="00182CBB" w:rsidP="00182CBB">
      <w:pPr>
        <w:ind w:firstLine="709"/>
        <w:rPr>
          <w:rFonts w:cstheme="minorHAnsi"/>
          <w:sz w:val="24"/>
          <w:szCs w:val="24"/>
        </w:rPr>
      </w:pPr>
    </w:p>
    <w:p w14:paraId="3FFF1802" w14:textId="77777777" w:rsidR="00182CBB" w:rsidRPr="00042E37" w:rsidRDefault="00182CBB" w:rsidP="00182CBB">
      <w:pPr>
        <w:ind w:firstLine="709"/>
        <w:rPr>
          <w:rFonts w:cstheme="minorHAnsi"/>
          <w:sz w:val="24"/>
          <w:szCs w:val="24"/>
        </w:rPr>
      </w:pPr>
    </w:p>
    <w:p w14:paraId="3FC412D2" w14:textId="1B37E45F" w:rsidR="00182CBB" w:rsidRPr="00042E37" w:rsidRDefault="00182CBB" w:rsidP="00182CBB">
      <w:pPr>
        <w:jc w:val="both"/>
        <w:rPr>
          <w:rFonts w:cstheme="minorHAnsi"/>
          <w:sz w:val="24"/>
          <w:szCs w:val="24"/>
        </w:rPr>
      </w:pPr>
      <w:r w:rsidRPr="00042E37">
        <w:rPr>
          <w:rFonts w:cstheme="minorHAnsi"/>
          <w:sz w:val="24"/>
          <w:szCs w:val="24"/>
        </w:rPr>
        <w:t>T.C. İSTANBUL MEDİPOL ÜNİVERSİTESİ bünyesinde ….…………</w:t>
      </w:r>
      <w:r w:rsidR="00B47F67">
        <w:rPr>
          <w:rFonts w:cstheme="minorHAnsi"/>
          <w:sz w:val="24"/>
          <w:szCs w:val="24"/>
        </w:rPr>
        <w:t>………..</w:t>
      </w:r>
      <w:r w:rsidRPr="00042E37">
        <w:rPr>
          <w:rFonts w:cstheme="minorHAnsi"/>
          <w:sz w:val="24"/>
          <w:szCs w:val="24"/>
        </w:rPr>
        <w:t>………………olarak çalışmak üzere imzalamış olduğum sözleşmede belirtilen maddelere ek olarak 4857 sayılı İş Kanunu’nun 69. maddesine 04/04/2015 tarih ve 6645 sayılı Kanunun 37. maddesi ile eklenen EK Fıkra uyarınca üzere 4857 sayılı İş Kanunu’nun 69. maddesinde “Çalışma hayatında “gece” en geç saat 20:00’de başlayarak en erken saat 06:00’ya kadar geçen ve her halde en fazla on bir saat süren dönemdir.” şeklinde tanımlanan gece döneminde 7,5 saatin üzerinde çalışma yapmaya kayıtsız ve şartsız muvafakat ediyorum.</w:t>
      </w:r>
    </w:p>
    <w:p w14:paraId="307F92DB" w14:textId="77777777" w:rsidR="00B47F67" w:rsidRDefault="00B47F67" w:rsidP="00B47F67">
      <w:pPr>
        <w:spacing w:after="0"/>
        <w:jc w:val="both"/>
        <w:rPr>
          <w:rFonts w:cstheme="minorHAnsi"/>
          <w:b/>
        </w:rPr>
      </w:pPr>
    </w:p>
    <w:p w14:paraId="516D74EC" w14:textId="24DF95B9" w:rsidR="00B47F67" w:rsidRDefault="00182CBB" w:rsidP="006B4461">
      <w:pPr>
        <w:spacing w:after="0"/>
        <w:ind w:left="4248" w:firstLine="708"/>
        <w:jc w:val="both"/>
        <w:rPr>
          <w:rFonts w:cstheme="minorHAnsi"/>
          <w:b/>
        </w:rPr>
      </w:pPr>
      <w:r w:rsidRPr="00042E37">
        <w:rPr>
          <w:rFonts w:cstheme="minorHAnsi"/>
          <w:b/>
        </w:rPr>
        <w:t>T.C. NO</w:t>
      </w:r>
      <w:r w:rsidR="00B47F67">
        <w:rPr>
          <w:rFonts w:cstheme="minorHAnsi"/>
          <w:b/>
        </w:rPr>
        <w:tab/>
      </w:r>
      <w:r w:rsidR="00B47F67">
        <w:rPr>
          <w:rFonts w:cstheme="minorHAnsi"/>
          <w:b/>
        </w:rPr>
        <w:tab/>
        <w:t>:</w:t>
      </w:r>
    </w:p>
    <w:p w14:paraId="05AB05EC" w14:textId="793B2C96" w:rsidR="00B47F67" w:rsidRDefault="00B47F67" w:rsidP="00B47F67">
      <w:pPr>
        <w:spacing w:after="0"/>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AD SOYAD</w:t>
      </w:r>
      <w:r>
        <w:rPr>
          <w:rFonts w:cstheme="minorHAnsi"/>
          <w:b/>
        </w:rPr>
        <w:tab/>
        <w:t>:</w:t>
      </w:r>
    </w:p>
    <w:p w14:paraId="07849A96" w14:textId="6E2A70FF" w:rsidR="00B47F67" w:rsidRDefault="00B47F67" w:rsidP="00B47F67">
      <w:pPr>
        <w:spacing w:after="0"/>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TARİH</w:t>
      </w:r>
      <w:r>
        <w:rPr>
          <w:rFonts w:cstheme="minorHAnsi"/>
          <w:b/>
        </w:rPr>
        <w:tab/>
      </w:r>
      <w:r>
        <w:rPr>
          <w:rFonts w:cstheme="minorHAnsi"/>
          <w:b/>
        </w:rPr>
        <w:tab/>
        <w:t>:</w:t>
      </w:r>
    </w:p>
    <w:p w14:paraId="42DBF821" w14:textId="6D3DE63D" w:rsidR="00182CBB" w:rsidRDefault="00B47F67" w:rsidP="00B47F67">
      <w:pPr>
        <w:spacing w:after="0"/>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bookmarkStart w:id="0" w:name="_GoBack"/>
      <w:bookmarkEnd w:id="0"/>
      <w:r>
        <w:rPr>
          <w:rFonts w:cstheme="minorHAnsi"/>
          <w:b/>
        </w:rPr>
        <w:tab/>
      </w:r>
      <w:r>
        <w:rPr>
          <w:rFonts w:cstheme="minorHAnsi"/>
          <w:b/>
        </w:rPr>
        <w:tab/>
        <w:t>İMZA</w:t>
      </w:r>
      <w:r w:rsidR="00182CBB" w:rsidRPr="00042E37">
        <w:rPr>
          <w:rFonts w:cstheme="minorHAnsi"/>
          <w:b/>
        </w:rPr>
        <w:t xml:space="preserve">     </w:t>
      </w:r>
      <w:r>
        <w:rPr>
          <w:rFonts w:cstheme="minorHAnsi"/>
          <w:b/>
        </w:rPr>
        <w:tab/>
        <w:t>:</w:t>
      </w:r>
    </w:p>
    <w:p w14:paraId="11093276" w14:textId="77777777" w:rsidR="00B47F67" w:rsidRDefault="00B47F67" w:rsidP="00B47F67">
      <w:pPr>
        <w:spacing w:after="0"/>
        <w:jc w:val="both"/>
        <w:rPr>
          <w:rFonts w:cstheme="minorHAnsi"/>
          <w:b/>
        </w:rPr>
      </w:pPr>
    </w:p>
    <w:p w14:paraId="0BCADDE9" w14:textId="4932701B" w:rsidR="00182CBB" w:rsidRPr="00042E37" w:rsidRDefault="00B47F67" w:rsidP="00B47F67">
      <w:pPr>
        <w:spacing w:after="0"/>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14:paraId="00AFF7E9" w14:textId="77777777" w:rsidR="00182CBB" w:rsidRPr="00042E37" w:rsidRDefault="00182CBB" w:rsidP="00182CBB">
      <w:pPr>
        <w:ind w:left="-709" w:firstLine="708"/>
        <w:rPr>
          <w:rFonts w:cstheme="minorHAnsi"/>
          <w:b/>
        </w:rPr>
      </w:pPr>
      <w:r w:rsidRPr="00042E37">
        <w:rPr>
          <w:rFonts w:cstheme="minorHAnsi"/>
          <w:b/>
        </w:rPr>
        <w:t>Gece süresi ve gece çalışmaları</w:t>
      </w:r>
    </w:p>
    <w:p w14:paraId="79C644F6" w14:textId="5544D5B6" w:rsidR="00182CBB" w:rsidRPr="00042E37" w:rsidRDefault="00182CBB" w:rsidP="00182CBB">
      <w:pPr>
        <w:jc w:val="both"/>
        <w:rPr>
          <w:rFonts w:cstheme="minorHAnsi"/>
        </w:rPr>
      </w:pPr>
      <w:r w:rsidRPr="00042E37">
        <w:rPr>
          <w:rFonts w:cstheme="minorHAnsi"/>
          <w:b/>
        </w:rPr>
        <w:t>Madde 69-</w:t>
      </w:r>
      <w:r w:rsidRPr="00042E37">
        <w:rPr>
          <w:rFonts w:cstheme="minorHAnsi"/>
        </w:rPr>
        <w:t xml:space="preserve"> Çalışma hayatında "gece" en geç saat 20.00'de başlayarak en erken saat 06.00'ya kadar geçen ve her halde en fazla on bir saat süren dönemdir.</w:t>
      </w:r>
    </w:p>
    <w:p w14:paraId="46508EB9" w14:textId="77777777" w:rsidR="00182CBB" w:rsidRPr="00042E37" w:rsidRDefault="00182CBB" w:rsidP="00182CBB">
      <w:pPr>
        <w:jc w:val="both"/>
        <w:rPr>
          <w:rFonts w:cstheme="minorHAnsi"/>
        </w:rPr>
      </w:pPr>
      <w:r w:rsidRPr="00042E37">
        <w:rPr>
          <w:rFonts w:cstheme="minorHAnsi"/>
        </w:rPr>
        <w:t xml:space="preserve"> Bazı işlerin niteliğine ve gereğine göre yahut yurdun bazı bölgelerinin özellikleri bakımından, çalışma hayatına ilişkin "gece" başlangıcının daha geriye alınması veya yaz ve kış saatlerinin ayarlanması, yahut gün döneminin başlama ve bitme saatlerinin belirtilmesi suretiyle birinci fıkradaki hükmün uygulama şekillerini tespit etmek yahut bazı gece çalışmalarına herhangi bir oranda fazla ücret ödenmesi usulünü koymak veyahut gece işletilmelerinde ekonomik bir zorunluluk bulunmayan işyerlerinde işçilerin gece çalışmalarını yasak etmek üzere yönetmelikler çıkartılabilir. </w:t>
      </w:r>
    </w:p>
    <w:p w14:paraId="1B80303E" w14:textId="3702F6CD" w:rsidR="00182CBB" w:rsidRPr="00042E37" w:rsidRDefault="00182CBB" w:rsidP="00182CBB">
      <w:pPr>
        <w:jc w:val="both"/>
        <w:rPr>
          <w:rFonts w:cstheme="minorHAnsi"/>
        </w:rPr>
      </w:pPr>
      <w:r w:rsidRPr="00042E37">
        <w:rPr>
          <w:rFonts w:cstheme="minorHAnsi"/>
        </w:rPr>
        <w:t xml:space="preserve">İşçilerin gece çalışmaları yedi buçuk saati geçemez. (Ek cümle: 4/4/2015-6645/37 </w:t>
      </w:r>
      <w:proofErr w:type="spellStart"/>
      <w:r w:rsidRPr="00042E37">
        <w:rPr>
          <w:rFonts w:cstheme="minorHAnsi"/>
        </w:rPr>
        <w:t>md.</w:t>
      </w:r>
      <w:proofErr w:type="spellEnd"/>
      <w:r w:rsidRPr="00042E37">
        <w:rPr>
          <w:rFonts w:cstheme="minorHAnsi"/>
        </w:rPr>
        <w:t>) Ancak, turizm, özel güvenlik ve sağlık hizmeti yürütülen işlerde işçinin yazılı onayının alınması şartıyla yedi buçuk saatin üzerinde gece çalışması yaptırılabilir.</w:t>
      </w:r>
    </w:p>
    <w:p w14:paraId="1FC7769E" w14:textId="77777777" w:rsidR="00182CBB" w:rsidRPr="00042E37" w:rsidRDefault="00182CBB" w:rsidP="00182CBB">
      <w:pPr>
        <w:jc w:val="both"/>
        <w:rPr>
          <w:rFonts w:cstheme="minorHAnsi"/>
        </w:rPr>
      </w:pPr>
      <w:r w:rsidRPr="00042E37">
        <w:rPr>
          <w:rFonts w:cstheme="minorHAnsi"/>
        </w:rPr>
        <w:t xml:space="preserve">(Mülga dördüncü fıkra: 20/6/2012-6331/37 </w:t>
      </w:r>
      <w:proofErr w:type="spellStart"/>
      <w:r w:rsidRPr="00042E37">
        <w:rPr>
          <w:rFonts w:cstheme="minorHAnsi"/>
        </w:rPr>
        <w:t>md.</w:t>
      </w:r>
      <w:proofErr w:type="spellEnd"/>
      <w:r w:rsidRPr="00042E37">
        <w:rPr>
          <w:rFonts w:cstheme="minorHAnsi"/>
        </w:rPr>
        <w:t xml:space="preserve">) (Mülga beşinci fıkra: 20/6/2012-6331/37 </w:t>
      </w:r>
      <w:proofErr w:type="spellStart"/>
      <w:r w:rsidRPr="00042E37">
        <w:rPr>
          <w:rFonts w:cstheme="minorHAnsi"/>
        </w:rPr>
        <w:t>md.</w:t>
      </w:r>
      <w:proofErr w:type="spellEnd"/>
      <w:r w:rsidRPr="00042E37">
        <w:rPr>
          <w:rFonts w:cstheme="minorHAnsi"/>
        </w:rPr>
        <w:t xml:space="preserve">) (Mülga altıncı fıkra: 20/6/2012-6331/37 </w:t>
      </w:r>
      <w:proofErr w:type="spellStart"/>
      <w:r w:rsidRPr="00042E37">
        <w:rPr>
          <w:rFonts w:cstheme="minorHAnsi"/>
        </w:rPr>
        <w:t>md.</w:t>
      </w:r>
      <w:proofErr w:type="spellEnd"/>
      <w:r w:rsidRPr="00042E37">
        <w:rPr>
          <w:rFonts w:cstheme="minorHAnsi"/>
        </w:rPr>
        <w:t xml:space="preserve">) </w:t>
      </w:r>
    </w:p>
    <w:p w14:paraId="421E58CD" w14:textId="77777777" w:rsidR="00182CBB" w:rsidRPr="00042E37" w:rsidRDefault="00182CBB" w:rsidP="00182CBB">
      <w:pPr>
        <w:jc w:val="both"/>
        <w:rPr>
          <w:rFonts w:cstheme="minorHAnsi"/>
        </w:rPr>
      </w:pPr>
      <w:r w:rsidRPr="00042E37">
        <w:rPr>
          <w:rFonts w:cstheme="minorHAnsi"/>
        </w:rPr>
        <w:t>Gece ve gündüz işletilen ve nöbetleşe işçi postaları kullanılan işlerde, bir çalışma haftası gece çalıştırılan işçilerin, ondan sonra gelen ikinci çalışma haftası gündüz çalıştırılmaları suretiyle postalar sıraya konur. Gece ve gündüz postalarında iki haftalık nöbetleşme esası da uygulanabilir.</w:t>
      </w:r>
    </w:p>
    <w:p w14:paraId="21417C4D" w14:textId="00D64433" w:rsidR="00182CBB" w:rsidRPr="00042E37" w:rsidRDefault="00182CBB" w:rsidP="00182CBB">
      <w:pPr>
        <w:jc w:val="both"/>
        <w:rPr>
          <w:rFonts w:cstheme="minorHAnsi"/>
        </w:rPr>
      </w:pPr>
      <w:r w:rsidRPr="00042E37">
        <w:rPr>
          <w:rFonts w:cstheme="minorHAnsi"/>
        </w:rPr>
        <w:t xml:space="preserve"> Postası değiştirilecek işçi kesintisiz en az on bir saat dinlendirilmeden diğer postada çalıştırılamaz.</w:t>
      </w:r>
    </w:p>
    <w:p w14:paraId="377523DC" w14:textId="77777777" w:rsidR="00347A2B" w:rsidRPr="00042E37" w:rsidRDefault="00347A2B">
      <w:pPr>
        <w:rPr>
          <w:rFonts w:cstheme="minorHAnsi"/>
        </w:rPr>
      </w:pPr>
    </w:p>
    <w:sectPr w:rsidR="00347A2B" w:rsidRPr="00042E3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B966C" w14:textId="77777777" w:rsidR="00535DD2" w:rsidRDefault="00535DD2" w:rsidP="00182CBB">
      <w:pPr>
        <w:spacing w:after="0" w:line="240" w:lineRule="auto"/>
      </w:pPr>
      <w:r>
        <w:separator/>
      </w:r>
    </w:p>
  </w:endnote>
  <w:endnote w:type="continuationSeparator" w:id="0">
    <w:p w14:paraId="1E39EA66" w14:textId="77777777" w:rsidR="00535DD2" w:rsidRDefault="00535DD2" w:rsidP="0018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4BEF" w14:textId="687FC435" w:rsidR="00182CBB" w:rsidRDefault="00182CBB">
    <w:pPr>
      <w:pStyle w:val="AltBilgi"/>
    </w:pPr>
    <w:r>
      <w:t>İKPDB-F0</w:t>
    </w:r>
    <w:r w:rsidR="00211C11">
      <w:t>18</w:t>
    </w:r>
    <w:r>
      <w:t>-R</w:t>
    </w:r>
    <w:r w:rsidR="00290F2A">
      <w:t>1</w:t>
    </w:r>
    <w:r>
      <w:tab/>
    </w:r>
    <w:r>
      <w:tab/>
    </w:r>
    <w:r w:rsidR="00290F2A">
      <w:t>25.03.2020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BBCDF" w14:textId="77777777" w:rsidR="00535DD2" w:rsidRDefault="00535DD2" w:rsidP="00182CBB">
      <w:pPr>
        <w:spacing w:after="0" w:line="240" w:lineRule="auto"/>
      </w:pPr>
      <w:r>
        <w:separator/>
      </w:r>
    </w:p>
  </w:footnote>
  <w:footnote w:type="continuationSeparator" w:id="0">
    <w:p w14:paraId="7EC95176" w14:textId="77777777" w:rsidR="00535DD2" w:rsidRDefault="00535DD2" w:rsidP="00182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9"/>
      <w:gridCol w:w="6879"/>
    </w:tblGrid>
    <w:tr w:rsidR="00182CBB" w:rsidRPr="00042E37" w14:paraId="28E4BC0B" w14:textId="77777777" w:rsidTr="00634907">
      <w:trPr>
        <w:trHeight w:val="1124"/>
        <w:jc w:val="center"/>
      </w:trPr>
      <w:tc>
        <w:tcPr>
          <w:tcW w:w="3025" w:type="dxa"/>
          <w:vAlign w:val="center"/>
        </w:tcPr>
        <w:p w14:paraId="34639F01" w14:textId="77777777" w:rsidR="00182CBB" w:rsidRPr="00042E37" w:rsidRDefault="00182CBB" w:rsidP="00182CBB">
          <w:pPr>
            <w:pStyle w:val="stBilgi"/>
            <w:ind w:left="306" w:hanging="306"/>
            <w:rPr>
              <w:rFonts w:cstheme="minorHAnsi"/>
            </w:rPr>
          </w:pPr>
          <w:r w:rsidRPr="00042E37">
            <w:rPr>
              <w:rFonts w:cstheme="minorHAnsi"/>
              <w:noProof/>
            </w:rPr>
            <w:drawing>
              <wp:inline distT="0" distB="0" distL="0" distR="0" wp14:anchorId="6A0EBCFF" wp14:editId="52757C05">
                <wp:extent cx="1792605" cy="514350"/>
                <wp:effectExtent l="0" t="0" r="0" b="0"/>
                <wp:docPr id="145" name="Resim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yeni logo.PNG"/>
                        <pic:cNvPicPr/>
                      </pic:nvPicPr>
                      <pic:blipFill>
                        <a:blip r:embed="rId1">
                          <a:extLst>
                            <a:ext uri="{28A0092B-C50C-407E-A947-70E740481C1C}">
                              <a14:useLocalDpi xmlns:a14="http://schemas.microsoft.com/office/drawing/2010/main" val="0"/>
                            </a:ext>
                          </a:extLst>
                        </a:blip>
                        <a:stretch>
                          <a:fillRect/>
                        </a:stretch>
                      </pic:blipFill>
                      <pic:spPr>
                        <a:xfrm>
                          <a:off x="0" y="0"/>
                          <a:ext cx="1841423" cy="528357"/>
                        </a:xfrm>
                        <a:prstGeom prst="rect">
                          <a:avLst/>
                        </a:prstGeom>
                      </pic:spPr>
                    </pic:pic>
                  </a:graphicData>
                </a:graphic>
              </wp:inline>
            </w:drawing>
          </w:r>
        </w:p>
      </w:tc>
      <w:tc>
        <w:tcPr>
          <w:tcW w:w="6893" w:type="dxa"/>
          <w:vAlign w:val="center"/>
        </w:tcPr>
        <w:p w14:paraId="6CD7ABBF" w14:textId="4B9ED16F" w:rsidR="00182CBB" w:rsidRPr="00042E37" w:rsidRDefault="00182CBB" w:rsidP="00182CBB">
          <w:pPr>
            <w:jc w:val="center"/>
            <w:rPr>
              <w:rFonts w:cstheme="minorHAnsi"/>
              <w:b/>
              <w:sz w:val="24"/>
              <w:szCs w:val="24"/>
            </w:rPr>
          </w:pPr>
          <w:r w:rsidRPr="00042E37">
            <w:rPr>
              <w:rFonts w:cstheme="minorHAnsi"/>
              <w:b/>
              <w:sz w:val="28"/>
              <w:szCs w:val="28"/>
            </w:rPr>
            <w:t>GECE ÇALIŞMA MUVAFAKATNAMESİ</w:t>
          </w:r>
        </w:p>
      </w:tc>
    </w:tr>
  </w:tbl>
  <w:p w14:paraId="6DF7E199" w14:textId="77777777" w:rsidR="00182CBB" w:rsidRPr="00042E37" w:rsidRDefault="00182CBB">
    <w:pPr>
      <w:pStyle w:val="stBilgi"/>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1F"/>
    <w:rsid w:val="00042E37"/>
    <w:rsid w:val="00182CBB"/>
    <w:rsid w:val="00211B72"/>
    <w:rsid w:val="00211C11"/>
    <w:rsid w:val="00290F2A"/>
    <w:rsid w:val="00347A2B"/>
    <w:rsid w:val="00535DD2"/>
    <w:rsid w:val="006B4461"/>
    <w:rsid w:val="00957D04"/>
    <w:rsid w:val="00B47F67"/>
    <w:rsid w:val="00E13383"/>
    <w:rsid w:val="00ED6C1F"/>
    <w:rsid w:val="00EE4CE6"/>
    <w:rsid w:val="00F9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B4B93"/>
  <w15:chartTrackingRefBased/>
  <w15:docId w15:val="{5EC4D021-9C52-41D8-996F-9CB756F8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2C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2CBB"/>
  </w:style>
  <w:style w:type="paragraph" w:styleId="AltBilgi">
    <w:name w:val="footer"/>
    <w:basedOn w:val="Normal"/>
    <w:link w:val="AltBilgiChar"/>
    <w:uiPriority w:val="99"/>
    <w:unhideWhenUsed/>
    <w:rsid w:val="00182C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2CBB"/>
  </w:style>
  <w:style w:type="paragraph" w:styleId="BalonMetni">
    <w:name w:val="Balloon Text"/>
    <w:basedOn w:val="Normal"/>
    <w:link w:val="BalonMetniChar"/>
    <w:uiPriority w:val="99"/>
    <w:semiHidden/>
    <w:unhideWhenUsed/>
    <w:rsid w:val="00B47F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7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sezen duru</dc:creator>
  <cp:keywords/>
  <dc:description/>
  <cp:lastModifiedBy>Oya BOZKURT</cp:lastModifiedBy>
  <cp:revision>3</cp:revision>
  <dcterms:created xsi:type="dcterms:W3CDTF">2020-07-10T10:57:00Z</dcterms:created>
  <dcterms:modified xsi:type="dcterms:W3CDTF">2020-07-10T11:24:00Z</dcterms:modified>
</cp:coreProperties>
</file>