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4FDC" w14:textId="3FAF6C0A" w:rsidR="00CE05A7" w:rsidRDefault="00CE05A7" w:rsidP="00CE05A7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noProof/>
          <w:sz w:val="20"/>
          <w:szCs w:val="20"/>
          <w:lang w:val="en-GB" w:eastAsia="tr-TR"/>
        </w:rPr>
        <w:drawing>
          <wp:inline distT="0" distB="0" distL="0" distR="0" wp14:anchorId="4BC22970" wp14:editId="72BC7B4F">
            <wp:extent cx="2727251" cy="1212112"/>
            <wp:effectExtent l="0" t="0" r="0" b="0"/>
            <wp:docPr id="1" name="Resim 1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pol Ã¼n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1" cy="126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FDA" w14:textId="2283980B" w:rsidR="00F50B80" w:rsidRPr="00F50B80" w:rsidRDefault="00F50B80" w:rsidP="4BA611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4BA61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T.C</w:t>
      </w:r>
    </w:p>
    <w:p w14:paraId="3500A33E" w14:textId="0A8BFD98" w:rsidR="00CE05A7" w:rsidRPr="00F50B80" w:rsidRDefault="0022229C" w:rsidP="4BA611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4BA61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I</w:t>
      </w:r>
      <w:r w:rsidR="00CE05A7" w:rsidRPr="4BA61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STANBUL MED</w:t>
      </w:r>
      <w:r w:rsidRPr="4BA61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IPOL</w:t>
      </w:r>
      <w:r w:rsidR="00CE05A7" w:rsidRPr="4BA61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4BA61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UNIVERSITY</w:t>
      </w:r>
    </w:p>
    <w:p w14:paraId="74834807" w14:textId="3FFEA17C" w:rsidR="00CE05A7" w:rsidRPr="00F50B80" w:rsidRDefault="0022229C" w:rsidP="4BA611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4BA61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INTERNATIONAL SCHOOL OF MEDICINE</w:t>
      </w:r>
    </w:p>
    <w:p w14:paraId="6B6F31D2" w14:textId="77777777" w:rsidR="00CE05A7" w:rsidRPr="00F50B80" w:rsidRDefault="00CE05A7" w:rsidP="00CE05A7">
      <w:pPr>
        <w:rPr>
          <w:rFonts w:ascii="Times New Roman" w:hAnsi="Times New Roman" w:cs="Times New Roman"/>
          <w:b/>
          <w:color w:val="002060"/>
          <w:sz w:val="20"/>
          <w:szCs w:val="20"/>
          <w:lang w:val="en-GB"/>
        </w:rPr>
      </w:pPr>
    </w:p>
    <w:p w14:paraId="23D73A1B" w14:textId="77777777" w:rsidR="00CE05A7" w:rsidRPr="00F50B80" w:rsidRDefault="00CE05A7" w:rsidP="00CE05A7">
      <w:pPr>
        <w:rPr>
          <w:rFonts w:ascii="Times New Roman" w:hAnsi="Times New Roman" w:cs="Times New Roman"/>
          <w:b/>
          <w:color w:val="002060"/>
          <w:sz w:val="20"/>
          <w:szCs w:val="20"/>
          <w:lang w:val="en-GB"/>
        </w:rPr>
      </w:pPr>
    </w:p>
    <w:p w14:paraId="12DCD82E" w14:textId="77777777" w:rsidR="00CE05A7" w:rsidRPr="00F50B80" w:rsidRDefault="00CE05A7" w:rsidP="00CE05A7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noProof/>
          <w:sz w:val="20"/>
          <w:szCs w:val="20"/>
          <w:lang w:val="en-GB" w:eastAsia="tr-TR"/>
        </w:rPr>
        <w:drawing>
          <wp:inline distT="0" distB="0" distL="0" distR="0" wp14:anchorId="43D38CCC" wp14:editId="25CD34C5">
            <wp:extent cx="5198745" cy="1803377"/>
            <wp:effectExtent l="0" t="0" r="1905" b="6985"/>
            <wp:docPr id="2" name="Resim 2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pol Ã¼n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85" cy="18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234B" w14:textId="77777777" w:rsidR="00CE05A7" w:rsidRPr="00F50B80" w:rsidRDefault="00CE05A7" w:rsidP="00CE05A7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GB"/>
        </w:rPr>
      </w:pPr>
    </w:p>
    <w:p w14:paraId="5F7CD221" w14:textId="77777777" w:rsidR="00CE05A7" w:rsidRPr="00F50B80" w:rsidRDefault="00CE05A7" w:rsidP="00CE05A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52962CAE" w14:textId="1A05C81E" w:rsidR="00CE05A7" w:rsidRPr="00347D6F" w:rsidRDefault="00AE40D5" w:rsidP="00CE05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347D6F">
        <w:rPr>
          <w:rFonts w:ascii="Times New Roman" w:hAnsi="Times New Roman" w:cs="Times New Roman"/>
          <w:b/>
          <w:bCs/>
          <w:sz w:val="28"/>
          <w:szCs w:val="28"/>
          <w:lang w:val="en-GB"/>
        </w:rPr>
        <w:t>R</w:t>
      </w:r>
      <w:r w:rsidR="00347D6F" w:rsidRPr="00347D6F">
        <w:rPr>
          <w:rFonts w:ascii="Times New Roman" w:hAnsi="Times New Roman" w:cs="Times New Roman"/>
          <w:b/>
          <w:bCs/>
          <w:sz w:val="28"/>
          <w:szCs w:val="28"/>
          <w:lang w:val="en-GB"/>
        </w:rPr>
        <w:t>ATIONAL PHARMACOTHERAPHY</w:t>
      </w:r>
      <w:r w:rsidRPr="00347D6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</w:t>
      </w:r>
      <w:r w:rsidR="00347D6F" w:rsidRPr="00347D6F">
        <w:rPr>
          <w:rFonts w:ascii="Times New Roman" w:hAnsi="Times New Roman" w:cs="Times New Roman"/>
          <w:b/>
          <w:bCs/>
          <w:sz w:val="28"/>
          <w:szCs w:val="28"/>
          <w:lang w:val="en-GB"/>
        </w:rPr>
        <w:t>LERKSHIP GUIDE</w:t>
      </w:r>
    </w:p>
    <w:p w14:paraId="663CF03E" w14:textId="77777777" w:rsidR="00CE05A7" w:rsidRPr="00347D6F" w:rsidRDefault="00F52AE4" w:rsidP="00CE05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347D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2021 - 2022</w:t>
      </w:r>
    </w:p>
    <w:p w14:paraId="4AD95CFB" w14:textId="77777777" w:rsidR="00CE05A7" w:rsidRPr="00F50B80" w:rsidRDefault="00CE05A7" w:rsidP="00F2653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FD0D696" w14:textId="77777777" w:rsidR="00CE05A7" w:rsidRPr="00F50B80" w:rsidRDefault="00CE05A7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59C50452" w14:textId="7C565C15" w:rsidR="008B1A68" w:rsidRPr="00F50B80" w:rsidRDefault="00AE40D5" w:rsidP="00F265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50B80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RATIONAL PHARMACOTHERAPY CLERKSHIP</w:t>
      </w:r>
    </w:p>
    <w:p w14:paraId="19145910" w14:textId="1DC17994" w:rsidR="00A06363" w:rsidRPr="00F50B80" w:rsidRDefault="00F50B80" w:rsidP="00F265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50B80">
        <w:rPr>
          <w:rFonts w:ascii="Times New Roman" w:hAnsi="Times New Roman" w:cs="Times New Roman"/>
          <w:b/>
          <w:bCs/>
          <w:sz w:val="24"/>
          <w:szCs w:val="24"/>
          <w:lang w:val="en-GB"/>
        </w:rPr>
        <w:t>CLERKSHIP DESCRIPTION</w:t>
      </w:r>
    </w:p>
    <w:p w14:paraId="3CA9697E" w14:textId="0898AA31" w:rsidR="000243EA" w:rsidRPr="00F50B80" w:rsidRDefault="003B07B0" w:rsidP="281F40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sz w:val="20"/>
          <w:szCs w:val="20"/>
          <w:lang w:val="en-GB"/>
        </w:rPr>
        <w:t>Rational Pharmacotherapy Clerkship consists of 37 theoretical and 9 practical</w:t>
      </w:r>
      <w:r w:rsidR="00964B6B" w:rsidRPr="00F50B80">
        <w:rPr>
          <w:rFonts w:ascii="Times New Roman" w:hAnsi="Times New Roman" w:cs="Times New Roman"/>
          <w:sz w:val="20"/>
          <w:szCs w:val="20"/>
          <w:lang w:val="en-GB"/>
        </w:rPr>
        <w:t xml:space="preserve"> courses.</w:t>
      </w:r>
      <w:r w:rsidR="0009090A" w:rsidRPr="00F50B8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="00AF5223" w:rsidRPr="00F50B80">
        <w:rPr>
          <w:rFonts w:ascii="Times New Roman" w:hAnsi="Times New Roman" w:cs="Times New Roman"/>
          <w:sz w:val="20"/>
          <w:szCs w:val="20"/>
          <w:lang w:val="en-GB"/>
        </w:rPr>
        <w:t xml:space="preserve">The majority </w:t>
      </w:r>
      <w:r w:rsidR="00CC27C5" w:rsidRPr="00F50B80">
        <w:rPr>
          <w:rFonts w:ascii="Times New Roman" w:hAnsi="Times New Roman" w:cs="Times New Roman"/>
          <w:sz w:val="20"/>
          <w:szCs w:val="20"/>
          <w:lang w:val="en-GB"/>
        </w:rPr>
        <w:t>of</w:t>
      </w:r>
      <w:proofErr w:type="gramEnd"/>
      <w:r w:rsidR="00CC27C5" w:rsidRPr="00F50B80">
        <w:rPr>
          <w:rFonts w:ascii="Times New Roman" w:hAnsi="Times New Roman" w:cs="Times New Roman"/>
          <w:sz w:val="20"/>
          <w:szCs w:val="20"/>
          <w:lang w:val="en-GB"/>
        </w:rPr>
        <w:t xml:space="preserve"> the theoretical lectures are </w:t>
      </w:r>
      <w:r w:rsidR="00AF5223" w:rsidRPr="00F50B80">
        <w:rPr>
          <w:rFonts w:ascii="Times New Roman" w:hAnsi="Times New Roman" w:cs="Times New Roman"/>
          <w:sz w:val="20"/>
          <w:szCs w:val="20"/>
          <w:lang w:val="en-GB"/>
        </w:rPr>
        <w:t>held in lecture halls while practical courses and several theoretical lectures are held in small group</w:t>
      </w:r>
      <w:r w:rsidR="004F68E8" w:rsidRPr="00F50B80">
        <w:rPr>
          <w:rFonts w:ascii="Times New Roman" w:hAnsi="Times New Roman" w:cs="Times New Roman"/>
          <w:sz w:val="20"/>
          <w:szCs w:val="20"/>
          <w:lang w:val="en-GB"/>
        </w:rPr>
        <w:t xml:space="preserve"> rooms in an interactive fashion. It is obligatory to attend at least 80% of both theoretical and practical sessions. </w:t>
      </w:r>
      <w:r w:rsidR="00C757E5" w:rsidRPr="00F50B80">
        <w:rPr>
          <w:rFonts w:ascii="Times New Roman" w:hAnsi="Times New Roman" w:cs="Times New Roman"/>
          <w:sz w:val="20"/>
          <w:szCs w:val="20"/>
          <w:lang w:val="en-GB"/>
        </w:rPr>
        <w:t>Absenteeism exceeding the threshold level of 20% lose their right to</w:t>
      </w:r>
      <w:r w:rsidR="00E658EA" w:rsidRPr="00F50B80">
        <w:rPr>
          <w:rFonts w:ascii="Times New Roman" w:hAnsi="Times New Roman" w:cs="Times New Roman"/>
          <w:sz w:val="20"/>
          <w:szCs w:val="20"/>
          <w:lang w:val="en-GB"/>
        </w:rPr>
        <w:t xml:space="preserve"> take the exam. </w:t>
      </w:r>
    </w:p>
    <w:p w14:paraId="63C5BF6A" w14:textId="77777777" w:rsidR="00C7000D" w:rsidRPr="00F50B80" w:rsidRDefault="00C7000D" w:rsidP="005E7F9F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4A40E6D5" w14:textId="77777777" w:rsidR="000243EA" w:rsidRPr="00F50B80" w:rsidRDefault="000243EA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Style w:val="TabloKlavuzu"/>
        <w:tblW w:w="9493" w:type="dxa"/>
        <w:tblInd w:w="-289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3C0336" w:rsidRPr="00F50B80" w14:paraId="08114780" w14:textId="77777777" w:rsidTr="56DDAA82">
        <w:tc>
          <w:tcPr>
            <w:tcW w:w="2405" w:type="dxa"/>
            <w:shd w:val="clear" w:color="auto" w:fill="002060"/>
            <w:vAlign w:val="center"/>
          </w:tcPr>
          <w:p w14:paraId="36E44DF9" w14:textId="29A90890" w:rsidR="003C0336" w:rsidRPr="00F50B80" w:rsidRDefault="56DDAA82" w:rsidP="56DDAA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Education Period</w:t>
            </w:r>
          </w:p>
        </w:tc>
        <w:tc>
          <w:tcPr>
            <w:tcW w:w="7088" w:type="dxa"/>
            <w:vAlign w:val="center"/>
          </w:tcPr>
          <w:p w14:paraId="6F902611" w14:textId="0ED00506" w:rsidR="003C0336" w:rsidRPr="00F50B80" w:rsidRDefault="000243EA" w:rsidP="56DDAA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 IV</w:t>
            </w:r>
          </w:p>
        </w:tc>
      </w:tr>
      <w:tr w:rsidR="003C0336" w:rsidRPr="00F50B80" w14:paraId="463A3E4A" w14:textId="77777777" w:rsidTr="56DDAA82">
        <w:tc>
          <w:tcPr>
            <w:tcW w:w="2405" w:type="dxa"/>
            <w:shd w:val="clear" w:color="auto" w:fill="002060"/>
            <w:vAlign w:val="center"/>
          </w:tcPr>
          <w:p w14:paraId="19F0AD94" w14:textId="5B7B3431" w:rsidR="003C0336" w:rsidRPr="00F50B80" w:rsidRDefault="56DDAA82" w:rsidP="56DDAA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Clerkship Duration</w:t>
            </w:r>
          </w:p>
        </w:tc>
        <w:tc>
          <w:tcPr>
            <w:tcW w:w="7088" w:type="dxa"/>
            <w:vAlign w:val="center"/>
          </w:tcPr>
          <w:p w14:paraId="413FC375" w14:textId="611057CC" w:rsidR="003C0336" w:rsidRPr="00F50B80" w:rsidRDefault="0009090A" w:rsidP="0055524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 weeks</w:t>
            </w:r>
          </w:p>
        </w:tc>
      </w:tr>
      <w:tr w:rsidR="003C0336" w:rsidRPr="00F50B80" w14:paraId="6F51C7B3" w14:textId="77777777" w:rsidTr="56DDAA82">
        <w:tc>
          <w:tcPr>
            <w:tcW w:w="2405" w:type="dxa"/>
            <w:shd w:val="clear" w:color="auto" w:fill="002060"/>
            <w:vAlign w:val="center"/>
          </w:tcPr>
          <w:p w14:paraId="43746E1B" w14:textId="727750A3" w:rsidR="003C0336" w:rsidRPr="00F50B80" w:rsidRDefault="56DDAA82" w:rsidP="56DDAA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Training Place</w:t>
            </w:r>
          </w:p>
        </w:tc>
        <w:tc>
          <w:tcPr>
            <w:tcW w:w="7088" w:type="dxa"/>
            <w:vAlign w:val="center"/>
          </w:tcPr>
          <w:p w14:paraId="64B0D7C0" w14:textId="120086AB" w:rsidR="003C0336" w:rsidRPr="00F50B80" w:rsidRDefault="56DDAA82" w:rsidP="56DDAA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Medipol</w:t>
            </w:r>
            <w:proofErr w:type="spellEnd"/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Mega University Hospital</w:t>
            </w:r>
          </w:p>
        </w:tc>
      </w:tr>
      <w:tr w:rsidR="003C0336" w:rsidRPr="00F50B80" w14:paraId="3416EB48" w14:textId="77777777" w:rsidTr="56DDAA82">
        <w:tc>
          <w:tcPr>
            <w:tcW w:w="2405" w:type="dxa"/>
            <w:shd w:val="clear" w:color="auto" w:fill="002060"/>
            <w:vAlign w:val="center"/>
          </w:tcPr>
          <w:p w14:paraId="2F670DE6" w14:textId="25105DCE" w:rsidR="003C0336" w:rsidRPr="00F50B80" w:rsidRDefault="56DDAA82" w:rsidP="56DDAA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Instructors</w:t>
            </w:r>
          </w:p>
        </w:tc>
        <w:tc>
          <w:tcPr>
            <w:tcW w:w="7088" w:type="dxa"/>
            <w:vAlign w:val="center"/>
          </w:tcPr>
          <w:p w14:paraId="1F8CEB60" w14:textId="3D411B5D" w:rsidR="00F52AE4" w:rsidRPr="00F50B80" w:rsidRDefault="00F52AE4" w:rsidP="00F52A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•   </w:t>
            </w:r>
            <w:r w:rsidR="001C5BE0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Assist</w:t>
            </w: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="003B65D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Prof. </w:t>
            </w:r>
            <w:r w:rsidR="001C5BE0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Volkan </w:t>
            </w:r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AYDIN</w:t>
            </w:r>
          </w:p>
          <w:p w14:paraId="7C2E8BE7" w14:textId="3EC134FD" w:rsidR="00F52AE4" w:rsidRPr="00F50B80" w:rsidRDefault="00F52AE4" w:rsidP="00F52A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•   </w:t>
            </w:r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Assist. </w:t>
            </w:r>
            <w:r w:rsidR="003B65D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Ayşe </w:t>
            </w:r>
            <w:proofErr w:type="spellStart"/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Arzu</w:t>
            </w:r>
            <w:proofErr w:type="spellEnd"/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ŞAKUL</w:t>
            </w:r>
          </w:p>
          <w:p w14:paraId="1ED3880C" w14:textId="29148F54" w:rsidR="001138A0" w:rsidRPr="00F50B80" w:rsidRDefault="00F52AE4" w:rsidP="00F52A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•   Prof. </w:t>
            </w:r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Amina </w:t>
            </w:r>
            <w:proofErr w:type="spellStart"/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Mahdy</w:t>
            </w:r>
            <w:proofErr w:type="spellEnd"/>
            <w:r w:rsidR="00737919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SALLAM</w:t>
            </w:r>
          </w:p>
        </w:tc>
      </w:tr>
      <w:tr w:rsidR="003C0336" w:rsidRPr="00F50B80" w14:paraId="74D75C2E" w14:textId="77777777" w:rsidTr="56DDAA82">
        <w:tc>
          <w:tcPr>
            <w:tcW w:w="2405" w:type="dxa"/>
            <w:shd w:val="clear" w:color="auto" w:fill="002060"/>
            <w:vAlign w:val="center"/>
          </w:tcPr>
          <w:p w14:paraId="6E4D0876" w14:textId="64B0C925" w:rsidR="003C0336" w:rsidRPr="00F50B80" w:rsidRDefault="56DDAA82" w:rsidP="56DDAA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The Head Instructor</w:t>
            </w:r>
          </w:p>
        </w:tc>
        <w:tc>
          <w:tcPr>
            <w:tcW w:w="7088" w:type="dxa"/>
            <w:vAlign w:val="center"/>
          </w:tcPr>
          <w:p w14:paraId="1C4A98DF" w14:textId="0E1155CC" w:rsidR="003C0336" w:rsidRPr="00F50B80" w:rsidRDefault="00D40107" w:rsidP="00D401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•   Assist. Prof. Volkan AYDIN</w:t>
            </w:r>
          </w:p>
        </w:tc>
      </w:tr>
    </w:tbl>
    <w:p w14:paraId="04F84142" w14:textId="77777777" w:rsidR="00A06363" w:rsidRPr="00F50B80" w:rsidRDefault="00A06363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74CA55E2" w14:textId="77777777" w:rsidR="009668D6" w:rsidRPr="00F50B80" w:rsidRDefault="009668D6" w:rsidP="005E7F9F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2EC2DDC" w14:textId="754EDD9D" w:rsidR="00F26534" w:rsidRPr="00F50B80" w:rsidRDefault="00F50B80" w:rsidP="005E7F9F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aim</w:t>
      </w:r>
      <w:r w:rsidR="00D40107"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the Clerkship</w:t>
      </w:r>
    </w:p>
    <w:p w14:paraId="79A82331" w14:textId="77777777" w:rsidR="00F26534" w:rsidRPr="00F50B80" w:rsidRDefault="00F26534" w:rsidP="005E7F9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425AF993" w14:textId="36D5EDA1" w:rsidR="00A06363" w:rsidRPr="00F50B80" w:rsidRDefault="00D40107" w:rsidP="281F409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main aim is to discuss the necessity of training for rational pharmacotherapy decision and help students develop their own way to choose a drug/treatment among many other alternatives by comparing them in terms of efficacy, safety, </w:t>
      </w:r>
      <w:proofErr w:type="gramStart"/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suitability</w:t>
      </w:r>
      <w:proofErr w:type="gramEnd"/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cost. The program also aims to help students to learn how to write a good prescription, how to use novel drugs, and how to report adverse events in clinical practice.</w:t>
      </w:r>
    </w:p>
    <w:p w14:paraId="37255019" w14:textId="77777777" w:rsidR="00FE0F93" w:rsidRPr="00F50B80" w:rsidRDefault="00FE0F93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2D7EA4CD" w14:textId="77777777" w:rsidR="00C47703" w:rsidRPr="00F50B80" w:rsidRDefault="00C47703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42BDAD35" w14:textId="114DA322" w:rsidR="00FE0F93" w:rsidRPr="00F50B80" w:rsidRDefault="006304CE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50B8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Learning Methods</w:t>
      </w:r>
    </w:p>
    <w:p w14:paraId="01AAA5D2" w14:textId="77777777" w:rsidR="00CE19D5" w:rsidRPr="00F50B80" w:rsidRDefault="00CE19D5" w:rsidP="005E7F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0AA81B6B" w14:textId="7B1C9730" w:rsidR="00FE0F93" w:rsidRPr="00F50B80" w:rsidRDefault="006304CE" w:rsidP="281F409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Theoretical lecture</w:t>
      </w:r>
      <w:r w:rsidR="00392112"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Face-to-Face, Online</w:t>
      </w:r>
      <w:r w:rsidR="00392112"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</w:p>
    <w:p w14:paraId="6E309F34" w14:textId="52609D4E" w:rsidR="00392112" w:rsidRPr="00F50B80" w:rsidRDefault="00895419" w:rsidP="281F409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Case-based discussion</w:t>
      </w:r>
    </w:p>
    <w:p w14:paraId="5A587BBA" w14:textId="609D482E" w:rsidR="00FE0F93" w:rsidRPr="00F50B80" w:rsidRDefault="006304CE" w:rsidP="281F409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Presentations</w:t>
      </w:r>
    </w:p>
    <w:p w14:paraId="0B045D10" w14:textId="4374C576" w:rsidR="00A06363" w:rsidRPr="00F50B80" w:rsidRDefault="003F5D3C" w:rsidP="281F409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Role-play</w:t>
      </w:r>
    </w:p>
    <w:p w14:paraId="4172E270" w14:textId="77777777" w:rsidR="00A06363" w:rsidRPr="00F50B80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6F65C24B" w14:textId="77777777" w:rsidR="00A06363" w:rsidRPr="00F50B80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2DDBAEC2" w14:textId="77777777" w:rsidR="00A06363" w:rsidRPr="00F50B80" w:rsidRDefault="00A06363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5FCC1786" w14:textId="77777777" w:rsidR="001B21A9" w:rsidRPr="00F50B80" w:rsidRDefault="001B21A9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sectPr w:rsidR="001B21A9" w:rsidRPr="00F50B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F61B9" w14:textId="111AFAC0" w:rsidR="00F26534" w:rsidRPr="00F50B80" w:rsidRDefault="00A2175A" w:rsidP="00F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50B8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lastRenderedPageBreak/>
        <w:t>Association of learning objectives with competencies of the program and fundamental roles</w:t>
      </w:r>
    </w:p>
    <w:p w14:paraId="6A44BB37" w14:textId="77777777" w:rsidR="00F26534" w:rsidRPr="00F50B80" w:rsidRDefault="00F26534" w:rsidP="00F265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7"/>
        <w:gridCol w:w="2857"/>
        <w:gridCol w:w="2126"/>
        <w:gridCol w:w="3261"/>
      </w:tblGrid>
      <w:tr w:rsidR="003223EB" w:rsidRPr="00F50B80" w14:paraId="73486E7A" w14:textId="77777777" w:rsidTr="4E7385DE">
        <w:trPr>
          <w:trHeight w:val="575"/>
        </w:trPr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69CF11FB" w14:textId="77777777" w:rsidR="003223EB" w:rsidRPr="00F50B80" w:rsidRDefault="003223EB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 </w:t>
            </w:r>
          </w:p>
          <w:p w14:paraId="47F1C4B1" w14:textId="3AE054E6" w:rsidR="003223EB" w:rsidRPr="00F50B80" w:rsidRDefault="00A2175A" w:rsidP="2E22B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Learning objective of the clerkship</w:t>
            </w:r>
            <w:r w:rsidR="003223EB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 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21139378" w14:textId="7E38127D" w:rsidR="003223EB" w:rsidRPr="00F50B80" w:rsidRDefault="007053A9" w:rsidP="0002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Corresponding </w:t>
            </w:r>
            <w:r w:rsidR="00C54FB6"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Program Qualifications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070D1BEB" w14:textId="2956170D" w:rsidR="003223EB" w:rsidRPr="00F50B80" w:rsidRDefault="007053A9" w:rsidP="0002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Fundamental role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CF4B820" w14:textId="6639F7C5" w:rsidR="003223EB" w:rsidRPr="00F50B80" w:rsidRDefault="1BA4A57C" w:rsidP="0002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4E7385D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TEPDAD General Medical </w:t>
            </w:r>
            <w:r w:rsidR="2B7582D8" w:rsidRPr="4E7385D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Skill</w:t>
            </w:r>
          </w:p>
        </w:tc>
      </w:tr>
      <w:tr w:rsidR="003223EB" w:rsidRPr="00F50B80" w14:paraId="4831DB4A" w14:textId="77777777" w:rsidTr="4E7385DE">
        <w:trPr>
          <w:trHeight w:val="2100"/>
        </w:trPr>
        <w:tc>
          <w:tcPr>
            <w:tcW w:w="6357" w:type="dxa"/>
            <w:vMerge/>
            <w:vAlign w:val="center"/>
            <w:hideMark/>
          </w:tcPr>
          <w:p w14:paraId="3CC329C5" w14:textId="77777777" w:rsidR="003223EB" w:rsidRPr="00F50B80" w:rsidRDefault="003223EB" w:rsidP="0002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26263054" w14:textId="77777777" w:rsidR="003223EB" w:rsidRPr="00F50B80" w:rsidRDefault="003223EB" w:rsidP="0002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2218BE1D" w14:textId="6BB30EC2" w:rsidR="003223EB" w:rsidRPr="00F50B80" w:rsidRDefault="003223EB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R1- </w:t>
            </w:r>
            <w:r w:rsidR="00FA3BAD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General practitioner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R2-</w:t>
            </w:r>
            <w:r w:rsidR="00FA3BAD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Team member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R3-</w:t>
            </w:r>
            <w:r w:rsidR="001154D9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Communicator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R4-L</w:t>
            </w:r>
            <w:r w:rsidR="00FA3BAD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eader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R5-</w:t>
            </w:r>
            <w:r w:rsidR="00FA3BAD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Health advocate 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R6-</w:t>
            </w:r>
            <w:r w:rsidR="00FA3BAD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Scientist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R7-Profes</w:t>
            </w:r>
            <w:r w:rsidR="00FA3BAD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sional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A422FD6" w14:textId="73B2A4C7" w:rsidR="003223EB" w:rsidRPr="00F50B80" w:rsidRDefault="1BA4A57C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MS1- A</w:t>
            </w:r>
            <w:r w:rsidR="7FB9A872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nalytical and Critical Thinking </w:t>
            </w:r>
            <w:r w:rsidR="003223EB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MS2-</w:t>
            </w:r>
            <w:r w:rsidR="7FB9A872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Clinical Questioning</w:t>
            </w:r>
            <w:r w:rsidR="070BC431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-Reasoning </w:t>
            </w:r>
            <w:r w:rsidR="003223EB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MS3-Problem</w:t>
            </w:r>
            <w:r w:rsidR="070BC431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 Solving</w:t>
            </w:r>
            <w:r w:rsidR="003223EB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MS4-</w:t>
            </w:r>
            <w:r w:rsidR="070BC431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Access at and Use of Information </w:t>
            </w:r>
            <w:r w:rsidR="003223EB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MS5-</w:t>
            </w:r>
            <w:r w:rsidR="070BC431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Life-Long Learning </w:t>
            </w:r>
            <w:r w:rsidR="003223EB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MS6-</w:t>
            </w:r>
            <w:r w:rsidR="070BC431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Communication and </w:t>
            </w:r>
            <w:proofErr w:type="gramStart"/>
            <w:r w:rsidR="070BC431"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Team Work</w:t>
            </w:r>
            <w:proofErr w:type="gramEnd"/>
          </w:p>
        </w:tc>
      </w:tr>
      <w:tr w:rsidR="004703CD" w:rsidRPr="00F50B80" w14:paraId="14BAF804" w14:textId="77777777" w:rsidTr="4E7385DE">
        <w:trPr>
          <w:trHeight w:val="6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8B7" w14:textId="283D2D17" w:rsidR="004703CD" w:rsidRPr="00F50B80" w:rsidRDefault="004703CD" w:rsidP="004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Describe the factors that influence clinical decision-making process in drug selection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9E5C" w14:textId="2FC621BA" w:rsidR="004703CD" w:rsidRPr="00F50B80" w:rsidRDefault="00B11F15" w:rsidP="004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PQ3, PQ5, PQ8, PQ11</w:t>
            </w:r>
            <w:r w:rsidR="00382B14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, PQ13, PQ16, PQ17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0D03" w14:textId="24C45B7F" w:rsidR="004703CD" w:rsidRPr="00F50B80" w:rsidRDefault="00601021" w:rsidP="004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R6,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DA8C" w14:textId="0610BEF5" w:rsidR="004703CD" w:rsidRPr="00F50B80" w:rsidRDefault="64CAB1A2" w:rsidP="004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MS3, MS4</w:t>
            </w:r>
          </w:p>
        </w:tc>
      </w:tr>
      <w:tr w:rsidR="00601021" w:rsidRPr="00F50B80" w14:paraId="79CB630E" w14:textId="77777777" w:rsidTr="4E7385DE">
        <w:trPr>
          <w:trHeight w:val="31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C96C0C" w14:textId="2DECCE08" w:rsidR="00601021" w:rsidRPr="00F50B80" w:rsidRDefault="00601021" w:rsidP="0060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Define the diagnosis and specify the therapeutic objectives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2E3D9" w14:textId="5E2A9ABA" w:rsidR="00601021" w:rsidRPr="00F50B80" w:rsidRDefault="00382B14" w:rsidP="0060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PQ3, PQ5, 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CD5B" w14:textId="1B332E32" w:rsidR="00601021" w:rsidRPr="00F50B80" w:rsidRDefault="00601021" w:rsidP="0060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1E783" w14:textId="0E087E62" w:rsidR="00601021" w:rsidRPr="00F50B80" w:rsidRDefault="4F55A90D" w:rsidP="0060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MS3, MS4</w:t>
            </w:r>
          </w:p>
        </w:tc>
      </w:tr>
      <w:tr w:rsidR="00CB5EB3" w:rsidRPr="00F50B80" w14:paraId="53F91E41" w14:textId="77777777" w:rsidTr="4E7385DE">
        <w:trPr>
          <w:trHeight w:val="267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175" w14:textId="70A8C658" w:rsidR="00CB5EB3" w:rsidRPr="00F50B80" w:rsidRDefault="00CB5EB3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Make an inventory of effective groups of drugs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923C" w14:textId="0C275FA4" w:rsidR="00CB5EB3" w:rsidRPr="00F50B80" w:rsidRDefault="00F247B6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PQ5, PQ</w:t>
            </w:r>
            <w:r w:rsidR="00706C72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8</w:t>
            </w: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27F" w14:textId="677BC000" w:rsidR="00CB5EB3" w:rsidRPr="00F50B80" w:rsidRDefault="00CB5EB3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R6,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BEC9" w14:textId="29ED5332" w:rsidR="00CB5EB3" w:rsidRPr="00F50B80" w:rsidRDefault="51440173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MS3, MS4</w:t>
            </w:r>
          </w:p>
        </w:tc>
      </w:tr>
      <w:tr w:rsidR="00CB5EB3" w:rsidRPr="00F50B80" w14:paraId="1832A737" w14:textId="77777777" w:rsidTr="4E7385DE">
        <w:trPr>
          <w:trHeight w:val="6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A798F" w14:textId="260B3B16" w:rsidR="00CB5EB3" w:rsidRPr="00F50B80" w:rsidRDefault="00CB5EB3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Choose an effective group according to efficacy, safety, </w:t>
            </w:r>
            <w:proofErr w:type="gramStart"/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suitability</w:t>
            </w:r>
            <w:proofErr w:type="gramEnd"/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cost criteria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6238B" w14:textId="78E693F4" w:rsidR="00CB5EB3" w:rsidRPr="00F50B80" w:rsidRDefault="00706C72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PQ8, 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E2EA4" w14:textId="6A2ED365" w:rsidR="00CB5EB3" w:rsidRPr="00F50B80" w:rsidRDefault="00CB5EB3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R6,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0453" w14:textId="59CA3217" w:rsidR="00CB5EB3" w:rsidRPr="00F50B80" w:rsidRDefault="51440173" w:rsidP="00CB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MS3, MS4</w:t>
            </w:r>
          </w:p>
        </w:tc>
      </w:tr>
      <w:tr w:rsidR="00235BFF" w:rsidRPr="00F50B80" w14:paraId="2F10ED99" w14:textId="77777777" w:rsidTr="4E7385DE">
        <w:trPr>
          <w:trHeight w:val="18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B242" w14:textId="1F17D35B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Choose a </w:t>
            </w:r>
            <w:proofErr w:type="gramStart"/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personal-drug</w:t>
            </w:r>
            <w:proofErr w:type="gramEnd"/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808C" w14:textId="1B44025E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PQ8, 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23EC" w14:textId="161CA4EF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DCE3" w14:textId="1F76C5F6" w:rsidR="00235BFF" w:rsidRPr="00F50B80" w:rsidRDefault="0ADD20CE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MS2, MS3</w:t>
            </w:r>
          </w:p>
        </w:tc>
      </w:tr>
      <w:tr w:rsidR="00235BFF" w:rsidRPr="00F50B80" w14:paraId="54E34EE3" w14:textId="77777777" w:rsidTr="4E7385DE">
        <w:trPr>
          <w:trHeight w:val="378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7C73F" w14:textId="36B88983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Prepare a personal-drug list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38C5D" w14:textId="2501D310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PQ8, 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C8269" w14:textId="0C7C782D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3B994" w14:textId="68371196" w:rsidR="00235BFF" w:rsidRPr="00F50B80" w:rsidRDefault="0ADD20CE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MS3</w:t>
            </w:r>
          </w:p>
        </w:tc>
      </w:tr>
      <w:tr w:rsidR="00235BFF" w:rsidRPr="00F50B80" w14:paraId="2CC39D32" w14:textId="77777777" w:rsidTr="4E7385DE">
        <w:trPr>
          <w:trHeight w:val="271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783B" w14:textId="3C8F01E0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Define the problem of a particular case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448D" w14:textId="3279E7BD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PQ3, PQ</w:t>
            </w:r>
            <w:r w:rsidR="00C91315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7</w:t>
            </w: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, </w:t>
            </w:r>
            <w:r w:rsidR="00C91315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PQ8, </w:t>
            </w: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BC40" w14:textId="43ADA510" w:rsidR="00235BFF" w:rsidRPr="00F50B80" w:rsidRDefault="00235BFF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B3B9" w14:textId="026D1EB6" w:rsidR="00235BFF" w:rsidRPr="00F50B80" w:rsidRDefault="0ADD20CE" w:rsidP="0023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MS3, MS4</w:t>
            </w:r>
          </w:p>
        </w:tc>
      </w:tr>
      <w:tr w:rsidR="00C91315" w:rsidRPr="00F50B80" w14:paraId="20D2521C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A23E7" w14:textId="023FEF94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Specify the therapeutic objective(s) for the given case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03008" w14:textId="1FAA3CFF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PQ3, PQ7, PQ8, 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F836A" w14:textId="77A2312A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518D" w14:textId="0045FD83" w:rsidR="00C91315" w:rsidRPr="00F50B80" w:rsidRDefault="34B18E4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</w:t>
            </w:r>
          </w:p>
        </w:tc>
      </w:tr>
      <w:tr w:rsidR="00C91315" w:rsidRPr="00F50B80" w14:paraId="4198C4BA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8819" w14:textId="6D830382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Verify the suitability of the P-drug for the specific patient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21454" w14:textId="5C385193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PQ3, PQ7, PQ8, 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ADE9" w14:textId="2D4C62CC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6A3DB" w14:textId="7BA85ED1" w:rsidR="00C91315" w:rsidRPr="00F50B80" w:rsidRDefault="34B18E4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MS3, MS4</w:t>
            </w:r>
          </w:p>
        </w:tc>
      </w:tr>
      <w:tr w:rsidR="00C91315" w:rsidRPr="00F50B80" w14:paraId="5FFBF5F0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5369F" w14:textId="4EB3C73B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Identify a rational treatment plan for a specific patient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D45E7" w14:textId="104345A7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PQ3, PQ7, PQ8, PQ11, PQ13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FAE72" w14:textId="0047F66B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42B3F" w14:textId="3E4B3545" w:rsidR="00C91315" w:rsidRPr="00F50B80" w:rsidRDefault="34B18E4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</w:t>
            </w:r>
          </w:p>
        </w:tc>
      </w:tr>
      <w:tr w:rsidR="00C91315" w:rsidRPr="00F50B80" w14:paraId="420B0327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E23F4" w14:textId="7CF37399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Write a complete and correct prescription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3051" w14:textId="0B37654A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PQ3, PQ7, PQ10, PQ11, </w:t>
            </w:r>
            <w:r w:rsidR="006617A8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863BF" w14:textId="17CD2A26" w:rsidR="00C91315" w:rsidRPr="00F50B80" w:rsidRDefault="00C9131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8BCD" w14:textId="12940598" w:rsidR="00C91315" w:rsidRPr="00F50B80" w:rsidRDefault="34B18E45" w:rsidP="00C9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 xml:space="preserve">MS1 </w:t>
            </w:r>
          </w:p>
        </w:tc>
      </w:tr>
      <w:tr w:rsidR="006617A8" w:rsidRPr="00F50B80" w14:paraId="4C2EDD7B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0B63E" w14:textId="22A6A607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Create a good doctor-patient relationship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C1E2C" w14:textId="5889B4E5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</w:t>
            </w:r>
            <w:r w:rsidR="00F93289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, PQ</w:t>
            </w:r>
            <w:r w:rsidR="00F93289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8</w:t>
            </w: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, PQ</w:t>
            </w:r>
            <w:r w:rsidR="00F93289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10</w:t>
            </w: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, PQ1</w:t>
            </w:r>
            <w:r w:rsidR="00F93289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4</w:t>
            </w: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, PQ1</w:t>
            </w:r>
            <w:r w:rsidR="00F93289"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E59EC" w14:textId="23921C30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C87B4" w14:textId="4862D3F0" w:rsidR="006617A8" w:rsidRPr="00F50B80" w:rsidRDefault="338199E9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MS2, MS4, MS6</w:t>
            </w:r>
          </w:p>
        </w:tc>
      </w:tr>
      <w:tr w:rsidR="006617A8" w:rsidRPr="00F50B80" w14:paraId="41448299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00C23" w14:textId="6E3C0E51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Give the patient necessary information, </w:t>
            </w:r>
            <w:proofErr w:type="gramStart"/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instructions</w:t>
            </w:r>
            <w:proofErr w:type="gramEnd"/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and warnings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62DF" w14:textId="7777E1D9" w:rsidR="006617A8" w:rsidRPr="00F50B80" w:rsidRDefault="00F93289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PQ8, PQ10, PQ14, PQ15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DBC7" w14:textId="7967C000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3482C" w14:textId="4F64E84B" w:rsidR="006617A8" w:rsidRPr="00F50B80" w:rsidRDefault="338199E9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MS6</w:t>
            </w:r>
          </w:p>
        </w:tc>
      </w:tr>
      <w:tr w:rsidR="006617A8" w:rsidRPr="00F50B80" w14:paraId="34E392D6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08DA" w14:textId="10FE26F9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Ensure the patient understands everything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920D" w14:textId="4D203FC9" w:rsidR="006617A8" w:rsidRPr="00F50B80" w:rsidRDefault="00F93289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PQ8, PQ10, PQ14, PQ15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8C420" w14:textId="1C3DAE12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903CC" w14:textId="341DA828" w:rsidR="006617A8" w:rsidRPr="00F50B80" w:rsidRDefault="338199E9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MS6</w:t>
            </w:r>
          </w:p>
        </w:tc>
      </w:tr>
      <w:tr w:rsidR="006617A8" w:rsidRPr="00F50B80" w14:paraId="5BD16EBB" w14:textId="77777777" w:rsidTr="4E7385DE">
        <w:trPr>
          <w:trHeight w:val="133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9734C" w14:textId="0D965840" w:rsidR="006617A8" w:rsidRPr="00F50B80" w:rsidRDefault="006617A8" w:rsidP="00661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Monitor the patient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90C2A" w14:textId="515FD98C" w:rsidR="006617A8" w:rsidRPr="00F50B80" w:rsidRDefault="007A404A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PQ3, PQ8, PQ10, PQ14, PQ15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49422" w14:textId="48FAAD28" w:rsidR="006617A8" w:rsidRPr="00F50B80" w:rsidRDefault="006617A8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38CE7" w14:textId="28C966E5" w:rsidR="006617A8" w:rsidRPr="00F50B80" w:rsidRDefault="338199E9" w:rsidP="0066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MS6</w:t>
            </w:r>
          </w:p>
        </w:tc>
      </w:tr>
      <w:tr w:rsidR="000872B3" w:rsidRPr="00F50B80" w14:paraId="3F638513" w14:textId="77777777" w:rsidTr="4E7385DE">
        <w:trPr>
          <w:trHeight w:val="693"/>
        </w:trPr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089772D" w14:textId="77777777" w:rsidR="000872B3" w:rsidRPr="00F50B80" w:rsidRDefault="000872B3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 </w:t>
            </w:r>
          </w:p>
          <w:p w14:paraId="1B84B094" w14:textId="44ADCE2B" w:rsidR="000872B3" w:rsidRPr="00F50B80" w:rsidRDefault="000872B3" w:rsidP="2E22B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Learning objective of the clerkship 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C76D85C" w14:textId="006547F6" w:rsidR="000872B3" w:rsidRPr="00F50B80" w:rsidRDefault="000872B3" w:rsidP="000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Corresponding Program Qualifications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6571CEA" w14:textId="641DAB29" w:rsidR="000872B3" w:rsidRPr="00F50B80" w:rsidRDefault="000872B3" w:rsidP="000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Fundamental role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6FCE82A" w14:textId="17D83697" w:rsidR="000872B3" w:rsidRPr="00F50B80" w:rsidRDefault="000872B3" w:rsidP="000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4E7385D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TEPDAD General Medical Skill</w:t>
            </w:r>
          </w:p>
        </w:tc>
      </w:tr>
      <w:tr w:rsidR="000872B3" w:rsidRPr="00F50B80" w14:paraId="1057F34A" w14:textId="77777777" w:rsidTr="4E7385DE">
        <w:trPr>
          <w:trHeight w:val="1200"/>
        </w:trPr>
        <w:tc>
          <w:tcPr>
            <w:tcW w:w="6357" w:type="dxa"/>
            <w:vMerge/>
            <w:vAlign w:val="center"/>
            <w:hideMark/>
          </w:tcPr>
          <w:p w14:paraId="67F5005E" w14:textId="77777777" w:rsidR="000872B3" w:rsidRPr="00F50B80" w:rsidRDefault="000872B3" w:rsidP="000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14:paraId="3D1C0784" w14:textId="77777777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775925F8" w14:textId="24ECF129" w:rsidR="000872B3" w:rsidRPr="00F50B80" w:rsidRDefault="000872B3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R1- General practitioner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R2-Team member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R3-Communicator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R4-Leader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R5-Health advocate 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R6-Scientist</w:t>
            </w:r>
            <w:r w:rsidRPr="00F50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R7-Professional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212A530" w14:textId="7497BD31" w:rsidR="000872B3" w:rsidRPr="00F50B80" w:rsidRDefault="448A12A5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MS1- Analytical and Critical Thinking </w:t>
            </w:r>
            <w:r w:rsidR="000872B3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MS2-Clinical Questioning-Reasoning </w:t>
            </w:r>
            <w:r w:rsidR="000872B3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MS3-Problem Solving</w:t>
            </w:r>
            <w:r w:rsidR="000872B3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MS4-Access at and Use of Information </w:t>
            </w:r>
            <w:r w:rsidR="000872B3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MS5-Life-Long Learning </w:t>
            </w:r>
            <w:r w:rsidR="000872B3">
              <w:br/>
            </w:r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MS6-Communication and </w:t>
            </w:r>
            <w:proofErr w:type="gramStart"/>
            <w:r w:rsidRPr="22BED1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Team Work</w:t>
            </w:r>
            <w:proofErr w:type="gramEnd"/>
          </w:p>
        </w:tc>
      </w:tr>
      <w:tr w:rsidR="000872B3" w:rsidRPr="00F50B80" w14:paraId="2B6749F7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0FD" w14:textId="73D59179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rational use of medicines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68BE" w14:textId="75C47F55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PQ4, PQ5, PQ8, PQ10, PQ12, PQ13, PQ18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08A8" w14:textId="61286844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R2, R4, R5, R7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163" w14:textId="3C78E181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40477039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D48A5" w14:textId="2B82A2EC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general concepts regarding rational use of medicines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8B976" w14:textId="3E861CC9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PQ4, PQ5, PQ8, PQ10, PQ12, PQ13, PQ18, PQ19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F9D56" w14:textId="249378B4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R2, R4,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3D24B" w14:textId="1B7F5F08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0502A0FF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009E" w14:textId="03F4380F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basic principles of prescribing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72EE" w14:textId="7D0D6DF0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PQ4, PQ5, PQ8, PQ10, PQ12, PQ13, PQ17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3E0" w14:textId="23D19943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C66" w14:textId="446F88E7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MS2, MS3</w:t>
            </w:r>
          </w:p>
        </w:tc>
      </w:tr>
      <w:tr w:rsidR="000872B3" w:rsidRPr="00F50B80" w14:paraId="7D4E8C63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7053E" w14:textId="39866079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Develop the ability to prescribe rationally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0F49D" w14:textId="557CFFF9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PQ4, PQ5, PQ8, PQ10, PQ12, PQ13, PQ17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503C1" w14:textId="6DFCD44F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DB8FD" w14:textId="0D20B99F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3F6BE236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CA0EF" w14:textId="00B12577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basic principles of using drugs in elderly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CB1C" w14:textId="0AE243F3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PQ3, PQ5, PQ8,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ECA7" w14:textId="0457B2E7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A9B3" w14:textId="2C7298A7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165D4F1C" w14:textId="77777777" w:rsidTr="4E7385DE">
        <w:trPr>
          <w:trHeight w:val="281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21593" w14:textId="097DDC93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basic principles of using drugs in children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267B8" w14:textId="5CA0108D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PQ3, PQ5, PQ8,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1C3F9" w14:textId="3376EE5B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82842" w14:textId="0A6F8568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27917BE5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A490" w14:textId="4457DF63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basic principles of using drugs in pregnant &amp; lactating women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F56A" w14:textId="03A7D242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PQ3, PQ5, PQ8,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B9D4" w14:textId="74A2F9DD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B715" w14:textId="2AB1577E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6A216D52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ABCD0" w14:textId="43C4B3F8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basic principles of using drugs in cases with renal or hepatic impairment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A2904" w14:textId="5839EA11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PQ3, PQ5, PQ8,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453CD" w14:textId="2B588733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F8EAE" w14:textId="53C10D71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169E0940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C0E7" w14:textId="577F6615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basic concepts of self-medication and OTC drugs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16CB" w14:textId="40D581F1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PQ1, PQ3, PQ5, PQ8,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180C" w14:textId="4EC6F900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R3,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8E4D" w14:textId="4467F9E2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2EBAD14C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9798" w14:textId="2BA8A808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&amp; understand the need for using generic drugs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576A9" w14:textId="794D2613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PQ3, PQ5, PQ8,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62670" w14:textId="3407854F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D3F87" w14:textId="1A1C3CAB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1F025744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1BC3" w14:textId="3C57887D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Define basic concepts of pharmacovigilance and drug safety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E8CD" w14:textId="2101A177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PQ5, PQ8, PQ13, PQ14,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B599" w14:textId="6935D040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01B" w14:textId="65D81A75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MS4, MS5</w:t>
            </w:r>
          </w:p>
        </w:tc>
      </w:tr>
      <w:tr w:rsidR="000872B3" w:rsidRPr="00F50B80" w14:paraId="03D15805" w14:textId="77777777" w:rsidTr="4E7385DE">
        <w:trPr>
          <w:trHeight w:val="30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DC88B" w14:textId="33342C55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Develop the ability to report adverse drug events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34F39" w14:textId="33B90BDB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PQ5, PQ8, PQ13, PQ14, PQ18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2DF33" w14:textId="1AAC4B93" w:rsidR="000872B3" w:rsidRPr="00F50B80" w:rsidRDefault="000872B3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R1, R5, R7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88C9" w14:textId="0F2D7A2E" w:rsidR="000872B3" w:rsidRPr="00F50B80" w:rsidRDefault="448A12A5" w:rsidP="000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22BED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tr-TR"/>
              </w:rPr>
              <w:t>MS1, MS2, MS3</w:t>
            </w:r>
          </w:p>
        </w:tc>
      </w:tr>
    </w:tbl>
    <w:p w14:paraId="4AEC2D69" w14:textId="77777777" w:rsidR="00F2698B" w:rsidRPr="00F50B80" w:rsidRDefault="00F2698B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751BF992" w14:textId="77777777" w:rsidR="00F2698B" w:rsidRPr="00F50B80" w:rsidRDefault="00F2698B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1076D41D" w14:textId="62CC9E93" w:rsidR="008D6690" w:rsidRPr="00F50B80" w:rsidRDefault="00B9434A" w:rsidP="00F265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50B8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Core Education Program Table for Rational Pharmacotherapy Clerkship</w:t>
      </w:r>
    </w:p>
    <w:p w14:paraId="39B425E4" w14:textId="77777777" w:rsidR="00467AD7" w:rsidRPr="00F50B80" w:rsidRDefault="00467AD7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2450"/>
        <w:gridCol w:w="5954"/>
        <w:gridCol w:w="1134"/>
        <w:gridCol w:w="2268"/>
      </w:tblGrid>
      <w:tr w:rsidR="00834CAB" w:rsidRPr="00F50B80" w14:paraId="34A535A4" w14:textId="77777777" w:rsidTr="281F4096">
        <w:trPr>
          <w:trHeight w:val="600"/>
        </w:trPr>
        <w:tc>
          <w:tcPr>
            <w:tcW w:w="2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4F1E6EFF" w14:textId="35D23EC3" w:rsidR="00834CAB" w:rsidRPr="00F50B80" w:rsidRDefault="18957391" w:rsidP="2E22B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Symptoms/Conditions</w:t>
            </w:r>
          </w:p>
        </w:tc>
        <w:tc>
          <w:tcPr>
            <w:tcW w:w="2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2758CE73" w14:textId="77777777" w:rsidR="00E554E6" w:rsidRPr="00F50B80" w:rsidRDefault="18957391" w:rsidP="281F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Core Diseases / </w:t>
            </w:r>
          </w:p>
          <w:p w14:paraId="5D951E4D" w14:textId="74882DFA" w:rsidR="00834CAB" w:rsidRPr="00F50B80" w:rsidRDefault="18957391" w:rsidP="2E22B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Clinical Problems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CB85EDE" w14:textId="7E8F41D5" w:rsidR="00834CAB" w:rsidRPr="00F50B80" w:rsidRDefault="00B9434A" w:rsidP="2E22B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Name of the Phase IV Lecture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081C3DE6" w14:textId="366484C0" w:rsidR="00834CAB" w:rsidRPr="00F50B80" w:rsidRDefault="00B9434A" w:rsidP="2E22B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Le</w:t>
            </w:r>
            <w:r w:rsidR="1EA43C5E"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vel of Le</w:t>
            </w: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 xml:space="preserve">arning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3E7F4C77" w14:textId="1760CCB3" w:rsidR="00834CAB" w:rsidRPr="00F50B80" w:rsidRDefault="00B9434A" w:rsidP="2E22B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 w:eastAsia="tr-TR"/>
              </w:rPr>
              <w:t>Measurement-Assessment</w:t>
            </w:r>
          </w:p>
        </w:tc>
      </w:tr>
      <w:tr w:rsidR="00CA4D4F" w:rsidRPr="00F50B80" w14:paraId="742150D3" w14:textId="77777777" w:rsidTr="281F4096">
        <w:trPr>
          <w:trHeight w:val="20"/>
        </w:trPr>
        <w:tc>
          <w:tcPr>
            <w:tcW w:w="264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A833" w14:textId="33D10A4B" w:rsidR="00CA4D4F" w:rsidRPr="00F50B80" w:rsidRDefault="3233E163" w:rsidP="00CA4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Fever</w:t>
            </w:r>
          </w:p>
        </w:tc>
        <w:tc>
          <w:tcPr>
            <w:tcW w:w="24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7B47" w14:textId="0C9538B7" w:rsidR="00CA4D4F" w:rsidRPr="00F50B80" w:rsidRDefault="00CA4D4F" w:rsidP="00CA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Upper respiratory tract infections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8F7" w14:textId="132DD878" w:rsidR="00CA4D4F" w:rsidRPr="00F50B80" w:rsidRDefault="00CA4D4F" w:rsidP="00CA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Defining the problem, therapeutic objectives &amp; non-drug treatment in acute sinusitis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ADC" w14:textId="5F88DCCE" w:rsidR="00CA4D4F" w:rsidRPr="00F50B80" w:rsidRDefault="00F73BB8" w:rsidP="00CA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</w:t>
            </w:r>
            <w:r w:rsidR="00CA4D4F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T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</w:t>
            </w:r>
            <w:r w:rsidR="00CA4D4F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D6D" w14:textId="0B49C843" w:rsidR="00CA4D4F" w:rsidRPr="00F50B80" w:rsidRDefault="00E554E6" w:rsidP="00CA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Written – Oral</w:t>
            </w:r>
          </w:p>
        </w:tc>
      </w:tr>
      <w:tr w:rsidR="00E554E6" w:rsidRPr="00F50B80" w14:paraId="5673E6AF" w14:textId="77777777" w:rsidTr="281F409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6B3E0" w14:textId="39D93342" w:rsidR="00E554E6" w:rsidRPr="00F50B80" w:rsidRDefault="18957391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Nasal discharge/congestion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F70B8" w14:textId="1428F872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Upper respiratory tract infections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3FC3E" w14:textId="6E517953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Defining the problem, therapeutic objectives &amp; non-drug treatment in acute sinusitis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908F3E" w14:textId="2A9AB71B" w:rsidR="00E554E6" w:rsidRPr="00F50B80" w:rsidRDefault="00F73BB8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DT</w:t>
            </w:r>
            <w:r w:rsidR="00E554E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42A9F" w14:textId="6A8FAD6C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Written – Oral</w:t>
            </w:r>
          </w:p>
        </w:tc>
      </w:tr>
      <w:tr w:rsidR="00E554E6" w:rsidRPr="00F50B80" w14:paraId="4C2F3BFB" w14:textId="77777777" w:rsidTr="281F409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A802" w14:textId="5B0A861E" w:rsidR="00E554E6" w:rsidRPr="00F50B80" w:rsidRDefault="18957391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Hypertension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5CC" w14:textId="4DCB1829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Essential hypertension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7B" w14:textId="2681352A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Defining the problem, therapeutic objectives &amp; non-drug treatment in essential hypertension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DC483" w14:textId="0FE74487" w:rsidR="00E554E6" w:rsidRPr="00F50B80" w:rsidRDefault="00F73BB8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DT</w:t>
            </w:r>
            <w:r w:rsidR="00E554E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525964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</w:t>
            </w:r>
            <w:r w:rsidR="00E554E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</w:t>
            </w:r>
            <w:r w:rsidR="00E554E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C4B5" w14:textId="18C6B30C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Written – Oral</w:t>
            </w:r>
          </w:p>
        </w:tc>
      </w:tr>
      <w:tr w:rsidR="00E554E6" w:rsidRPr="00F50B80" w14:paraId="3EB6A800" w14:textId="77777777" w:rsidTr="281F409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7031" w14:textId="00BD45E7" w:rsidR="00E554E6" w:rsidRPr="00F50B80" w:rsidRDefault="18957391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Hypertension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B715" w14:textId="1C89627D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Drug side effects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C4D1" w14:textId="32339ED6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1. Clinical pharmacology of drugs used in essential hypertension</w:t>
            </w:r>
          </w:p>
          <w:p w14:paraId="01615675" w14:textId="798E60E5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2. </w:t>
            </w: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 workshop in choosing a set of P-drugs</w:t>
            </w:r>
          </w:p>
          <w:p w14:paraId="41EF6BB5" w14:textId="57CB6D79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3D8BF" w14:textId="4E47E498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T </w:t>
            </w:r>
            <w:r w:rsidR="00525964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F73BB8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F73BB8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A2" w14:textId="19CF80EB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Written – Oral</w:t>
            </w:r>
          </w:p>
        </w:tc>
      </w:tr>
      <w:tr w:rsidR="00E554E6" w:rsidRPr="00F50B80" w14:paraId="5A73E3B4" w14:textId="77777777" w:rsidTr="281F409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CB10" w14:textId="4CEFCD97" w:rsidR="00E554E6" w:rsidRPr="00F50B80" w:rsidRDefault="18957391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Hypertension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F19E" w14:textId="794FCF9B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Obesity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4D7" w14:textId="2CE1A3ED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Defining the problem, therapeutic objectives &amp; non-drug treatment in essential hypertension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4D005" w14:textId="51B15D4C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T </w:t>
            </w:r>
            <w:r w:rsidR="00F73BB8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F73BB8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29A8" w14:textId="48917BA1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Written – Oral</w:t>
            </w:r>
          </w:p>
        </w:tc>
      </w:tr>
      <w:tr w:rsidR="00E554E6" w:rsidRPr="00F50B80" w14:paraId="110219C0" w14:textId="77777777" w:rsidTr="281F4096">
        <w:trPr>
          <w:trHeight w:val="2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CD90F" w14:textId="452CA20E" w:rsidR="00E554E6" w:rsidRPr="00F50B80" w:rsidRDefault="18957391" w:rsidP="2E22B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Postnasal drip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FFC3A" w14:textId="59D9C0DD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Upper respiratory tract infections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C0680" w14:textId="279310C7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Defining the problem, therapeutic objectives &amp; non-drug treatment in acute sinusitis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236A5" w14:textId="06B9C65F" w:rsidR="00E554E6" w:rsidRPr="00F50B80" w:rsidRDefault="00F73BB8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DT</w:t>
            </w:r>
            <w:r w:rsidR="00E554E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6F8C2" w14:textId="1E674DC3" w:rsidR="00E554E6" w:rsidRPr="00F50B80" w:rsidRDefault="00E554E6" w:rsidP="00E5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Written – Oral</w:t>
            </w:r>
          </w:p>
        </w:tc>
      </w:tr>
    </w:tbl>
    <w:tbl>
      <w:tblPr>
        <w:tblStyle w:val="TabloKlavuzu"/>
        <w:tblpPr w:leftFromText="141" w:rightFromText="141" w:vertAnchor="text" w:horzAnchor="margin" w:tblpY="363"/>
        <w:tblW w:w="14736" w:type="dxa"/>
        <w:tblLook w:val="04A0" w:firstRow="1" w:lastRow="0" w:firstColumn="1" w:lastColumn="0" w:noHBand="0" w:noVBand="1"/>
      </w:tblPr>
      <w:tblGrid>
        <w:gridCol w:w="2067"/>
        <w:gridCol w:w="12669"/>
      </w:tblGrid>
      <w:tr w:rsidR="008D6690" w:rsidRPr="00F50B80" w14:paraId="3E34D242" w14:textId="77777777" w:rsidTr="00F243BB">
        <w:trPr>
          <w:trHeight w:val="602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A3C3F7" w14:textId="1669E102" w:rsidR="008D6690" w:rsidRPr="00F50B80" w:rsidRDefault="001F3988" w:rsidP="008D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Level of Learning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72A1A49B" w14:textId="66CF10B9" w:rsidR="008D6690" w:rsidRPr="00F50B80" w:rsidRDefault="001F3988" w:rsidP="008D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</w:tr>
      <w:tr w:rsidR="008D6690" w:rsidRPr="00F50B80" w14:paraId="3BB2B030" w14:textId="77777777" w:rsidTr="00457602">
        <w:trPr>
          <w:trHeight w:val="53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7302E0" w14:textId="4A693EF2" w:rsidR="008D6690" w:rsidRPr="00F50B80" w:rsidRDefault="00C8047B" w:rsidP="00457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5641F722" w14:textId="186EBF58" w:rsidR="008D6690" w:rsidRPr="00F50B80" w:rsidRDefault="00C8047B" w:rsidP="008D6690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</w:pPr>
            <w:r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Sh</w:t>
            </w:r>
            <w:r w:rsidR="00AB3215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all</w:t>
            </w:r>
            <w:r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 recognize any emergency and administer emergency treatment</w:t>
            </w:r>
            <w:r w:rsidR="00AB3215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; refer to the speciali</w:t>
            </w:r>
            <w:r w:rsidR="00525964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st</w:t>
            </w:r>
            <w:r w:rsidR="00AB3215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 if necessary</w:t>
            </w:r>
          </w:p>
        </w:tc>
      </w:tr>
      <w:tr w:rsidR="008D6690" w:rsidRPr="00F50B80" w14:paraId="27486DAB" w14:textId="77777777" w:rsidTr="00457602">
        <w:trPr>
          <w:trHeight w:val="41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11DFD4D" w14:textId="62185CD2" w:rsidR="008D6690" w:rsidRPr="00F50B80" w:rsidRDefault="00583ECB" w:rsidP="00457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50B8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PrD</w:t>
            </w:r>
            <w:proofErr w:type="spellEnd"/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068B40FA" w14:textId="571D518F" w:rsidR="008D6690" w:rsidRPr="00F50B80" w:rsidRDefault="00A519DE" w:rsidP="008D669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Shall e</w:t>
            </w:r>
            <w:r w:rsidR="00A2350F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stablish a </w:t>
            </w:r>
            <w:r w:rsidR="00583ECB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pre-</w:t>
            </w:r>
            <w:r w:rsidR="00A2350F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diagnosis and implement essential </w:t>
            </w:r>
            <w:r w:rsidR="009047A7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initial </w:t>
            </w:r>
            <w:r w:rsidR="00A2350F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procedures &amp; refer to the speciali</w:t>
            </w:r>
            <w:r w:rsidR="00525964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st</w:t>
            </w:r>
          </w:p>
        </w:tc>
      </w:tr>
      <w:tr w:rsidR="008D6690" w:rsidRPr="00F50B80" w14:paraId="6EB0C835" w14:textId="77777777" w:rsidTr="00457602">
        <w:trPr>
          <w:trHeight w:val="551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0A41177" w14:textId="29CBADBC" w:rsidR="008D6690" w:rsidRPr="00F50B80" w:rsidRDefault="001F3988" w:rsidP="00457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513EBBA0" w14:textId="38A00030" w:rsidR="008D6690" w:rsidRPr="00F50B80" w:rsidRDefault="00A519DE" w:rsidP="008D6690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</w:pPr>
            <w:r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Shall establish the diagnosis and have knowledge about the treatment; implement</w:t>
            </w:r>
            <w:r w:rsidR="009439B7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 essen</w:t>
            </w:r>
            <w:r w:rsidR="009047A7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tial initial procedures &amp; refer to the speciali</w:t>
            </w:r>
            <w:r w:rsidR="00525964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st</w:t>
            </w:r>
          </w:p>
        </w:tc>
      </w:tr>
      <w:tr w:rsidR="008D6690" w:rsidRPr="00F50B80" w14:paraId="4464F09E" w14:textId="77777777" w:rsidTr="00457602">
        <w:trPr>
          <w:trHeight w:val="396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EFD865A" w14:textId="7D648B8A" w:rsidR="008D6690" w:rsidRPr="00F50B80" w:rsidRDefault="001F3988" w:rsidP="00457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DT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2F17F028" w14:textId="4CA87F8B" w:rsidR="008D6690" w:rsidRPr="00F50B80" w:rsidRDefault="009047A7" w:rsidP="008D669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>Shall establish the diagnosis and treat the disease/condition</w:t>
            </w:r>
          </w:p>
        </w:tc>
      </w:tr>
      <w:tr w:rsidR="008D6690" w:rsidRPr="00F50B80" w14:paraId="5F7E4D2D" w14:textId="77777777" w:rsidTr="00457602">
        <w:trPr>
          <w:trHeight w:val="41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F6FBF2D" w14:textId="4CD8D903" w:rsidR="008D6690" w:rsidRPr="00F50B80" w:rsidRDefault="00D75D70" w:rsidP="00457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2D062320" w14:textId="1FC4FDA3" w:rsidR="008D6690" w:rsidRPr="00F50B80" w:rsidRDefault="00D75D70" w:rsidP="008D669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Shall provide a long-term follow-up </w:t>
            </w:r>
            <w:r w:rsidR="000B5DF9"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and management of the </w:t>
            </w:r>
            <w:r w:rsidRPr="00F50B80">
              <w:rPr>
                <w:rFonts w:ascii="Times New Roman" w:eastAsia="CalibriOOEnc" w:hAnsi="Times New Roman" w:cs="Times New Roman"/>
                <w:sz w:val="20"/>
                <w:szCs w:val="20"/>
                <w:lang w:val="en-GB"/>
              </w:rPr>
              <w:t xml:space="preserve">disease/condition in primary care setting </w:t>
            </w:r>
          </w:p>
        </w:tc>
      </w:tr>
      <w:tr w:rsidR="008D6690" w:rsidRPr="00F50B80" w14:paraId="17E60D94" w14:textId="77777777" w:rsidTr="00457602">
        <w:trPr>
          <w:trHeight w:val="533"/>
        </w:trPr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63AD4A" w14:textId="142752C5" w:rsidR="008D6690" w:rsidRPr="00F50B80" w:rsidRDefault="00C8047B" w:rsidP="00457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12669" w:type="dxa"/>
            <w:tcBorders>
              <w:left w:val="single" w:sz="4" w:space="0" w:color="FFFFFF" w:themeColor="background1"/>
            </w:tcBorders>
            <w:vAlign w:val="center"/>
          </w:tcPr>
          <w:p w14:paraId="15271890" w14:textId="7EF02141" w:rsidR="008D6690" w:rsidRPr="00F50B80" w:rsidRDefault="000B5DF9" w:rsidP="0045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Shall </w:t>
            </w:r>
            <w:r w:rsidR="00EC78E3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apply preventive </w:t>
            </w:r>
            <w:r w:rsidR="00457602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(appropriate one(s) of primary, secondary, and tertiary) </w:t>
            </w:r>
            <w:r w:rsidR="00EC78E3" w:rsidRPr="00F50B8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measures</w:t>
            </w:r>
          </w:p>
        </w:tc>
      </w:tr>
    </w:tbl>
    <w:p w14:paraId="6FA3A242" w14:textId="77777777" w:rsidR="003223EB" w:rsidRPr="00F50B80" w:rsidRDefault="003223EB" w:rsidP="00F265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  <w:sectPr w:rsidR="003223EB" w:rsidRPr="00F50B80" w:rsidSect="00B12F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394A05B" w14:textId="65CAFA07" w:rsidR="008D6690" w:rsidRPr="00F50B80" w:rsidRDefault="00BB2B8E" w:rsidP="00834CAB">
      <w:pPr>
        <w:spacing w:after="0" w:line="240" w:lineRule="auto"/>
        <w:ind w:left="-567" w:firstLine="14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50B8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Fundamental </w:t>
      </w:r>
      <w:r w:rsidR="00530BEF" w:rsidRPr="00F50B80">
        <w:rPr>
          <w:rFonts w:ascii="Times New Roman" w:hAnsi="Times New Roman" w:cs="Times New Roman"/>
          <w:b/>
          <w:bCs/>
          <w:sz w:val="24"/>
          <w:szCs w:val="24"/>
          <w:lang w:val="en-GB"/>
        </w:rPr>
        <w:t>Practices</w:t>
      </w:r>
      <w:r w:rsidRPr="00F50B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</w:t>
      </w:r>
      <w:r w:rsidR="002033C2" w:rsidRPr="00F50B80">
        <w:rPr>
          <w:rFonts w:ascii="Times New Roman" w:hAnsi="Times New Roman" w:cs="Times New Roman"/>
          <w:b/>
          <w:bCs/>
          <w:sz w:val="24"/>
          <w:szCs w:val="24"/>
          <w:lang w:val="en-GB"/>
        </w:rPr>
        <w:t>Medicine in Rational Pharmacotherapy Clerkship</w:t>
      </w:r>
    </w:p>
    <w:p w14:paraId="27D8AFEE" w14:textId="77777777" w:rsidR="00467AD7" w:rsidRPr="00F50B80" w:rsidRDefault="00467AD7" w:rsidP="00834CAB">
      <w:pPr>
        <w:spacing w:after="0" w:line="240" w:lineRule="auto"/>
        <w:ind w:left="-567" w:firstLine="141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4252"/>
        <w:gridCol w:w="1134"/>
      </w:tblGrid>
      <w:tr w:rsidR="00834CAB" w:rsidRPr="00F50B80" w14:paraId="3A896E8B" w14:textId="77777777" w:rsidTr="00F243BB">
        <w:trPr>
          <w:trHeight w:val="600"/>
        </w:trPr>
        <w:tc>
          <w:tcPr>
            <w:tcW w:w="2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EE21474" w14:textId="06ADE211" w:rsidR="00834CAB" w:rsidRPr="00F50B80" w:rsidRDefault="00530BEF" w:rsidP="008D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Practice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2377B90" w14:textId="16426033" w:rsidR="00834CAB" w:rsidRPr="00F50B80" w:rsidRDefault="002033C2" w:rsidP="008D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Name of the </w:t>
            </w:r>
            <w:r w:rsidR="00530BEF"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Practice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58BF97D" w14:textId="7EA5585A" w:rsidR="00834CAB" w:rsidRPr="00F50B80" w:rsidRDefault="00530BEF" w:rsidP="008D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Name of the Phase IV Lecture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5EEF068" w14:textId="4A9FEDE6" w:rsidR="00834CAB" w:rsidRPr="00F50B80" w:rsidRDefault="00530BEF" w:rsidP="008D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Level of Learning</w:t>
            </w:r>
          </w:p>
        </w:tc>
      </w:tr>
      <w:tr w:rsidR="00A57A80" w:rsidRPr="00F50B80" w14:paraId="3F6D2F5B" w14:textId="77777777" w:rsidTr="00F243BB">
        <w:trPr>
          <w:trHeight w:val="20"/>
        </w:trPr>
        <w:tc>
          <w:tcPr>
            <w:tcW w:w="22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D24" w14:textId="28969BC9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Recording, reporting, notifying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554" w14:textId="1E3383E9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Informing and obtaining consent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DEE" w14:textId="50FF018A" w:rsidR="00A57A80" w:rsidRPr="00F50B80" w:rsidRDefault="00A57A80" w:rsidP="00A57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Defining the problem, therapeutic objectives &amp; non-drug treatment</w:t>
            </w:r>
          </w:p>
          <w:p w14:paraId="135D5CE6" w14:textId="4CF41F44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="00D15BC1"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DE3" w14:textId="77777777" w:rsidR="00A57A80" w:rsidRPr="00F50B80" w:rsidRDefault="00A57A80" w:rsidP="00A5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4</w:t>
            </w:r>
          </w:p>
        </w:tc>
      </w:tr>
      <w:tr w:rsidR="00A57A80" w:rsidRPr="00F50B80" w14:paraId="1FB5B52F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E937E" w14:textId="56B20636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Recording, reporting, notifying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D3604" w14:textId="4CE0E07B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Prescribing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FECC9" w14:textId="77777777" w:rsidR="00A57A80" w:rsidRPr="00F50B80" w:rsidRDefault="00D15BC1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1. Basic concepts of prescribing</w:t>
            </w:r>
          </w:p>
          <w:p w14:paraId="7892D5FD" w14:textId="77777777" w:rsidR="00D15BC1" w:rsidRPr="00F50B80" w:rsidRDefault="00D15BC1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2. Prescription writing</w:t>
            </w:r>
          </w:p>
          <w:p w14:paraId="127229D1" w14:textId="77777777" w:rsidR="00D15BC1" w:rsidRPr="00F50B80" w:rsidRDefault="00D15BC1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3. Prescription audit</w:t>
            </w:r>
          </w:p>
          <w:p w14:paraId="4D7E3136" w14:textId="0F4CB649" w:rsidR="00D15BC1" w:rsidRPr="00F50B80" w:rsidRDefault="00D15BC1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4. </w:t>
            </w:r>
            <w:r w:rsidR="00DC1332"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2C4D2" w14:textId="77777777" w:rsidR="00A57A80" w:rsidRPr="00F50B80" w:rsidRDefault="00A57A80" w:rsidP="00A5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4</w:t>
            </w:r>
          </w:p>
        </w:tc>
      </w:tr>
      <w:tr w:rsidR="00A57A80" w:rsidRPr="00F50B80" w14:paraId="33D7360A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085" w14:textId="1A9CBFAF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Recording, reporting, notifying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CFD" w14:textId="384981A0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Reporting and notifying of legally obligatory diseases &amp; conditions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4EA" w14:textId="77777777" w:rsidR="00A57A80" w:rsidRPr="00F50B80" w:rsidRDefault="00DC1332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1. Pharmacovigilance &amp; drug safety</w:t>
            </w:r>
          </w:p>
          <w:p w14:paraId="6430CB79" w14:textId="22ACA8AA" w:rsidR="00DC1332" w:rsidRPr="00F50B80" w:rsidRDefault="00DC1332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2. Adverse event reporting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AA6" w14:textId="5E9127EF" w:rsidR="00A57A80" w:rsidRPr="00F50B80" w:rsidRDefault="00A57A80" w:rsidP="00A5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4</w:t>
            </w:r>
          </w:p>
        </w:tc>
      </w:tr>
      <w:tr w:rsidR="00A57A80" w:rsidRPr="00F50B80" w14:paraId="2FEA65BB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0FF43" w14:textId="6133332B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Invasive and non-invasive procedures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DA12D" w14:textId="792EBD27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Practicing principles of rational use of medicines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6B1BD" w14:textId="77777777" w:rsidR="00A57A80" w:rsidRPr="00F50B80" w:rsidRDefault="00DC1332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1. Principles of rational pharmacotherapy</w:t>
            </w:r>
          </w:p>
          <w:p w14:paraId="73E6D1E8" w14:textId="77777777" w:rsidR="00DC1332" w:rsidRPr="00F50B80" w:rsidRDefault="00F474E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2. Basic concepts of prescribing</w:t>
            </w:r>
          </w:p>
          <w:p w14:paraId="0E17C8EC" w14:textId="77777777" w:rsidR="00F474ED" w:rsidRPr="00F50B80" w:rsidRDefault="00F474E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3. Drug use in elderly</w:t>
            </w:r>
          </w:p>
          <w:p w14:paraId="0A29B3BB" w14:textId="77777777" w:rsidR="00F474ED" w:rsidRPr="00F50B80" w:rsidRDefault="00F474E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4. Drug use in children</w:t>
            </w:r>
          </w:p>
          <w:p w14:paraId="3C97740F" w14:textId="77777777" w:rsidR="00F474ED" w:rsidRPr="00F50B80" w:rsidRDefault="00F474E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5. Drug use in pregnant &amp; lactating women</w:t>
            </w:r>
          </w:p>
          <w:p w14:paraId="3882079B" w14:textId="56BFD423" w:rsidR="00F474ED" w:rsidRPr="00F50B80" w:rsidRDefault="00F474E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6. Drug use in cases with renal</w:t>
            </w:r>
            <w:r w:rsidR="006A4F6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or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hepatic impairment</w:t>
            </w:r>
          </w:p>
          <w:p w14:paraId="5B0F309F" w14:textId="77777777" w:rsidR="00F474ED" w:rsidRPr="00F50B80" w:rsidRDefault="00F474E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7. Use of generic drugs</w:t>
            </w:r>
          </w:p>
          <w:p w14:paraId="7404D950" w14:textId="77777777" w:rsidR="00F474ED" w:rsidRPr="00F50B80" w:rsidRDefault="00F474E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8. Self-medication</w:t>
            </w:r>
          </w:p>
          <w:p w14:paraId="72276598" w14:textId="77777777" w:rsidR="0070720D" w:rsidRPr="00F50B80" w:rsidRDefault="0070720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9. Drug interactions</w:t>
            </w:r>
          </w:p>
          <w:p w14:paraId="37F1D4F1" w14:textId="7CD87E09" w:rsidR="0070720D" w:rsidRPr="00F50B80" w:rsidRDefault="0070720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10. Skills workshop in choosing </w:t>
            </w:r>
            <w:proofErr w:type="gramStart"/>
            <w:r w:rsidR="00BE250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set</w:t>
            </w:r>
            <w:proofErr w:type="gramEnd"/>
            <w:r w:rsidR="00BE250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of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P-drugs</w:t>
            </w:r>
          </w:p>
          <w:p w14:paraId="3E6D3482" w14:textId="3031397E" w:rsidR="0070720D" w:rsidRPr="00F50B80" w:rsidRDefault="0070720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11. </w:t>
            </w:r>
            <w:proofErr w:type="gramStart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Multi-attribute</w:t>
            </w:r>
            <w:proofErr w:type="gramEnd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utility analysis in choosing P-drug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42E1F" w14:textId="77777777" w:rsidR="00A57A80" w:rsidRPr="00F50B80" w:rsidRDefault="00A57A80" w:rsidP="00A5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4</w:t>
            </w:r>
          </w:p>
        </w:tc>
      </w:tr>
      <w:tr w:rsidR="00A57A80" w:rsidRPr="00F50B80" w14:paraId="7519D45A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42F" w14:textId="6B36C49B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Preventive and community medicine practices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355" w14:textId="3BA81765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Providing health education to the community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09C" w14:textId="77777777" w:rsidR="0075222D" w:rsidRPr="00F50B80" w:rsidRDefault="0075222D" w:rsidP="00752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Defining the problem, therapeutic objectives &amp; non-drug treatment</w:t>
            </w:r>
          </w:p>
          <w:p w14:paraId="1821E8B5" w14:textId="76A5D4EF" w:rsidR="00A57A80" w:rsidRPr="00F50B80" w:rsidRDefault="000F79BC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Practical aspects of prescribing &amp; monitoring treatment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D67" w14:textId="77777777" w:rsidR="00A57A80" w:rsidRPr="00F50B80" w:rsidRDefault="00A57A80" w:rsidP="00A5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A57A80" w:rsidRPr="00F50B80" w14:paraId="47966FC8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47C06" w14:textId="61D6447E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Scientific research principles and applications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6F1C9" w14:textId="73813832" w:rsidR="00A57A80" w:rsidRPr="00F50B80" w:rsidRDefault="00A57A80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Reviewing scientific data and summarizing with tables and figures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C38AE" w14:textId="77777777" w:rsidR="00A57A80" w:rsidRPr="00F50B80" w:rsidRDefault="0075222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1. </w:t>
            </w:r>
            <w:proofErr w:type="gramStart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Multi-attribute</w:t>
            </w:r>
            <w:proofErr w:type="gramEnd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utility analysis in choosing P-drug</w:t>
            </w:r>
          </w:p>
          <w:p w14:paraId="0CB66C63" w14:textId="7739D34A" w:rsidR="0075222D" w:rsidRPr="00F50B80" w:rsidRDefault="0075222D" w:rsidP="00A5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2. Skills workshop in choosing</w:t>
            </w:r>
            <w:r w:rsidR="00BE250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proofErr w:type="gramStart"/>
            <w:r w:rsidR="00BE250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set</w:t>
            </w:r>
            <w:proofErr w:type="gramEnd"/>
            <w:r w:rsidR="00BE250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of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P-drug</w:t>
            </w:r>
            <w:r w:rsidR="00BE250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8C690" w14:textId="69AF9625" w:rsidR="00A57A80" w:rsidRPr="00F50B80" w:rsidRDefault="00A57A80" w:rsidP="00A5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75222D" w:rsidRPr="00F50B80" w14:paraId="1FAFAC5C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3F4" w14:textId="11A52A3C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Scientific research principles and applications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1D9" w14:textId="181458E2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Analysing scientific data with appropriate methods and interpreting the results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9067" w14:textId="77777777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1. </w:t>
            </w:r>
            <w:proofErr w:type="gramStart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Multi-attribute</w:t>
            </w:r>
            <w:proofErr w:type="gramEnd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utility analysis in choosing P-drug</w:t>
            </w:r>
          </w:p>
          <w:p w14:paraId="5C5A958F" w14:textId="3E15D4B8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2. Skills workshop in choosing </w:t>
            </w:r>
            <w:proofErr w:type="gramStart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set</w:t>
            </w:r>
            <w:proofErr w:type="gramEnd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BE250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of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P-drugs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62A" w14:textId="35810EBF" w:rsidR="0075222D" w:rsidRPr="00F50B80" w:rsidRDefault="0075222D" w:rsidP="0075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</w:t>
            </w:r>
          </w:p>
        </w:tc>
      </w:tr>
      <w:tr w:rsidR="0075222D" w:rsidRPr="00F50B80" w14:paraId="6FA1A084" w14:textId="77777777" w:rsidTr="004F7BDC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41A9E" w14:textId="34E4BA88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Scientific research principles and applications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DE708" w14:textId="21265AF3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Applying evidence-based medicine principles in clinical decision-making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29A93" w14:textId="77777777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1. </w:t>
            </w:r>
            <w:proofErr w:type="gramStart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Multi-attribute</w:t>
            </w:r>
            <w:proofErr w:type="gramEnd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utility analysis in choosing P-drug</w:t>
            </w:r>
          </w:p>
          <w:p w14:paraId="5204EA42" w14:textId="3D85650D" w:rsidR="0075222D" w:rsidRPr="00F50B80" w:rsidRDefault="0075222D" w:rsidP="007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2. Skills workshop in choosing </w:t>
            </w:r>
            <w:proofErr w:type="gramStart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set</w:t>
            </w:r>
            <w:proofErr w:type="gramEnd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of P-drugs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BC357" w14:textId="5CE05494" w:rsidR="0075222D" w:rsidRPr="00F50B80" w:rsidRDefault="0075222D" w:rsidP="0075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</w:tbl>
    <w:p w14:paraId="45DB7D2A" w14:textId="77777777" w:rsidR="00BE250E" w:rsidRPr="00F50B80" w:rsidRDefault="00BE250E" w:rsidP="00BE250E">
      <w:pPr>
        <w:spacing w:before="240" w:after="0" w:line="240" w:lineRule="auto"/>
        <w:ind w:left="-426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7054E46C" w14:textId="77777777" w:rsidR="00BE250E" w:rsidRPr="00F50B80" w:rsidRDefault="00BE250E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1E1B9D11" w14:textId="105D8F73" w:rsidR="000243EA" w:rsidRPr="00F50B80" w:rsidRDefault="00116B58" w:rsidP="22BED19E">
      <w:pPr>
        <w:spacing w:before="240"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Measurement-Assessment</w:t>
      </w:r>
      <w:r w:rsidR="00336963"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Methods of</w:t>
      </w:r>
      <w:r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Rational Pharmacotherapy Clerkship </w:t>
      </w:r>
    </w:p>
    <w:p w14:paraId="24654488" w14:textId="77777777" w:rsidR="00F243BB" w:rsidRPr="00F50B80" w:rsidRDefault="00F243BB" w:rsidP="00834CAB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C02E774" w14:textId="15535A30" w:rsidR="00D81987" w:rsidRPr="00F50B80" w:rsidRDefault="00762C9E" w:rsidP="281F4096">
      <w:pPr>
        <w:ind w:left="-426"/>
        <w:rPr>
          <w:rFonts w:ascii="Times New Roman" w:hAnsi="Times New Roman" w:cs="Times New Roman"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sz w:val="20"/>
          <w:szCs w:val="20"/>
          <w:lang w:val="en-GB"/>
        </w:rPr>
        <w:t>An examination with open-ended questions is held</w:t>
      </w:r>
      <w:r w:rsidR="00C60EC8" w:rsidRPr="00F50B80">
        <w:rPr>
          <w:rFonts w:ascii="Times New Roman" w:hAnsi="Times New Roman" w:cs="Times New Roman"/>
          <w:sz w:val="20"/>
          <w:szCs w:val="20"/>
          <w:lang w:val="en-GB"/>
        </w:rPr>
        <w:t xml:space="preserve"> at the end of the clerkship. This examination also includes assessment of two different case-based prescribing performance. The presentat</w:t>
      </w:r>
      <w:r w:rsidR="00986C6A" w:rsidRPr="00F50B80">
        <w:rPr>
          <w:rFonts w:ascii="Times New Roman" w:hAnsi="Times New Roman" w:cs="Times New Roman"/>
          <w:sz w:val="20"/>
          <w:szCs w:val="20"/>
          <w:lang w:val="en-GB"/>
        </w:rPr>
        <w:t>ion performances of the students during the module sessions of the clerkship are also considered and added on</w:t>
      </w:r>
      <w:r w:rsidR="006A4F66" w:rsidRPr="00F50B80">
        <w:rPr>
          <w:rFonts w:ascii="Times New Roman" w:hAnsi="Times New Roman" w:cs="Times New Roman"/>
          <w:sz w:val="20"/>
          <w:szCs w:val="20"/>
          <w:lang w:val="en-GB"/>
        </w:rPr>
        <w:t>to the final score of the clerkship.</w:t>
      </w:r>
    </w:p>
    <w:p w14:paraId="44FD2DD0" w14:textId="77777777" w:rsidR="00BE250E" w:rsidRPr="00F50B80" w:rsidRDefault="00BE250E" w:rsidP="00F243B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76762301" w14:textId="314C91B0" w:rsidR="00F243BB" w:rsidRPr="00F50B80" w:rsidRDefault="00BE250E" w:rsidP="22BED19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Calculation of </w:t>
      </w:r>
      <w:r w:rsidR="00C63554"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t>Final Score of Clerkship</w:t>
      </w:r>
    </w:p>
    <w:p w14:paraId="2D29E3B6" w14:textId="77777777" w:rsidR="00F243BB" w:rsidRPr="00F50B80" w:rsidRDefault="00F243BB" w:rsidP="00F243B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3B09DF" w:rsidRPr="00F50B80" w14:paraId="5452F1F3" w14:textId="77777777" w:rsidTr="00F243BB">
        <w:trPr>
          <w:trHeight w:val="454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B118AD2" w14:textId="7ED004BB" w:rsidR="003B09DF" w:rsidRPr="00F50B80" w:rsidRDefault="00A8603A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Examination </w:t>
            </w:r>
            <w:r w:rsidR="00111848"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5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B075BA1" w14:textId="4640A0AC" w:rsidR="003B09DF" w:rsidRPr="00F50B80" w:rsidRDefault="0085118A" w:rsidP="003B09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</w:tr>
      <w:tr w:rsidR="003B09DF" w:rsidRPr="00F50B80" w14:paraId="76504AFA" w14:textId="77777777" w:rsidTr="00F243BB">
        <w:trPr>
          <w:trHeight w:val="454"/>
        </w:trPr>
        <w:tc>
          <w:tcPr>
            <w:tcW w:w="4961" w:type="dxa"/>
            <w:tcBorders>
              <w:top w:val="single" w:sz="4" w:space="0" w:color="FFFFFF" w:themeColor="background1"/>
            </w:tcBorders>
            <w:vAlign w:val="center"/>
          </w:tcPr>
          <w:p w14:paraId="0D18D58A" w14:textId="1672BBD0" w:rsidR="003B09DF" w:rsidRPr="00F50B80" w:rsidRDefault="00642C39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Examination with </w:t>
            </w:r>
            <w:r w:rsidR="00336963"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Open</w:t>
            </w: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-ended Questions</w:t>
            </w:r>
          </w:p>
        </w:tc>
        <w:tc>
          <w:tcPr>
            <w:tcW w:w="5104" w:type="dxa"/>
            <w:tcBorders>
              <w:top w:val="single" w:sz="4" w:space="0" w:color="FFFFFF" w:themeColor="background1"/>
            </w:tcBorders>
            <w:vAlign w:val="center"/>
          </w:tcPr>
          <w:p w14:paraId="0CC4D5F2" w14:textId="47C279BB" w:rsidR="003B09DF" w:rsidRPr="00F50B80" w:rsidRDefault="00762C9E" w:rsidP="00C4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45</w:t>
            </w:r>
            <w:r w:rsidR="0085118A" w:rsidRPr="00F50B8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%</w:t>
            </w:r>
          </w:p>
        </w:tc>
      </w:tr>
      <w:tr w:rsidR="00C47703" w:rsidRPr="00F50B80" w14:paraId="26DFE122" w14:textId="77777777" w:rsidTr="00834CAB">
        <w:trPr>
          <w:trHeight w:val="454"/>
        </w:trPr>
        <w:tc>
          <w:tcPr>
            <w:tcW w:w="4961" w:type="dxa"/>
            <w:vAlign w:val="center"/>
          </w:tcPr>
          <w:p w14:paraId="01593D27" w14:textId="3E6634F3" w:rsidR="00C47703" w:rsidRPr="00F50B80" w:rsidRDefault="00111848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Prescribing </w:t>
            </w:r>
            <w:r w:rsidR="006A4F66"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5104" w:type="dxa"/>
            <w:vAlign w:val="center"/>
          </w:tcPr>
          <w:p w14:paraId="578BBD09" w14:textId="3B96A7F0" w:rsidR="00C47703" w:rsidRPr="00F50B80" w:rsidRDefault="00762C9E" w:rsidP="003B09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25%</w:t>
            </w:r>
          </w:p>
        </w:tc>
      </w:tr>
      <w:tr w:rsidR="00277C83" w:rsidRPr="00F50B80" w14:paraId="7CA4AF13" w14:textId="77777777" w:rsidTr="00834CAB">
        <w:trPr>
          <w:trHeight w:val="454"/>
        </w:trPr>
        <w:tc>
          <w:tcPr>
            <w:tcW w:w="4961" w:type="dxa"/>
            <w:vAlign w:val="center"/>
          </w:tcPr>
          <w:p w14:paraId="75CC92A4" w14:textId="7E59899B" w:rsidR="00277C83" w:rsidRPr="00F50B80" w:rsidRDefault="0085118A" w:rsidP="003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Presentation</w:t>
            </w:r>
            <w:r w:rsidR="006A4F66" w:rsidRPr="00F50B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performance</w:t>
            </w:r>
          </w:p>
        </w:tc>
        <w:tc>
          <w:tcPr>
            <w:tcW w:w="5104" w:type="dxa"/>
            <w:vAlign w:val="center"/>
          </w:tcPr>
          <w:p w14:paraId="44228DBF" w14:textId="34BEA26B" w:rsidR="00277C83" w:rsidRPr="00F50B80" w:rsidRDefault="00762C9E" w:rsidP="003B09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50B8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30%</w:t>
            </w:r>
          </w:p>
        </w:tc>
      </w:tr>
    </w:tbl>
    <w:p w14:paraId="54DD722C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E71EF01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3EADE39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45BD08D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15C92A1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772096C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7CE05364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4EC1764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04A3F1B" w14:textId="77777777" w:rsidR="00EE3D5B" w:rsidRPr="00F50B80" w:rsidRDefault="00EE3D5B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4CF0031" w14:textId="77777777" w:rsidR="00C63554" w:rsidRPr="00F50B80" w:rsidRDefault="00C63554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2B63B83D" w14:textId="1883ACF0" w:rsidR="00350E28" w:rsidRPr="00F50B80" w:rsidRDefault="00C63554" w:rsidP="22BED19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Learning Objectives of the Rational Pharmacotherapy Clerkship</w:t>
      </w:r>
    </w:p>
    <w:p w14:paraId="2B9FD64D" w14:textId="77777777" w:rsidR="00D81987" w:rsidRPr="00F50B80" w:rsidRDefault="00D81987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100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27"/>
        <w:gridCol w:w="1006"/>
      </w:tblGrid>
      <w:tr w:rsidR="00F750D1" w:rsidRPr="00F50B80" w14:paraId="676F622C" w14:textId="77777777" w:rsidTr="005A0149">
        <w:trPr>
          <w:trHeight w:val="660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DED0F28" w14:textId="6B9EDD57" w:rsidR="00F750D1" w:rsidRPr="00F50B80" w:rsidRDefault="00C63554" w:rsidP="00F7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Name of the Lecture</w:t>
            </w:r>
          </w:p>
        </w:tc>
        <w:tc>
          <w:tcPr>
            <w:tcW w:w="6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A6B3A6F" w14:textId="19D071CE" w:rsidR="00F750D1" w:rsidRPr="00F50B80" w:rsidRDefault="00C63554" w:rsidP="00F7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Learning Objective of the L</w:t>
            </w:r>
            <w:r w:rsidR="00FB6EE1"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e</w:t>
            </w: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cture</w:t>
            </w:r>
            <w:r w:rsidR="00FB6EE1"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 xml:space="preserve"> / Practice</w:t>
            </w:r>
          </w:p>
        </w:tc>
        <w:tc>
          <w:tcPr>
            <w:tcW w:w="1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EADAA68" w14:textId="471598BD" w:rsidR="00F750D1" w:rsidRPr="00F50B80" w:rsidRDefault="00FB6EE1" w:rsidP="00F7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Hours Allocated</w:t>
            </w:r>
          </w:p>
        </w:tc>
      </w:tr>
      <w:tr w:rsidR="00F750D1" w:rsidRPr="00F50B80" w14:paraId="04E041D3" w14:textId="77777777" w:rsidTr="00A522A4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1EB5" w14:textId="197313A3" w:rsidR="00F750D1" w:rsidRPr="00F50B80" w:rsidRDefault="00A335AD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the rational pharmacotherapy clerkship</w:t>
            </w:r>
          </w:p>
        </w:tc>
        <w:tc>
          <w:tcPr>
            <w:tcW w:w="69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CEBB" w14:textId="18E255E4" w:rsidR="00F750D1" w:rsidRPr="00F50B80" w:rsidRDefault="00457755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Understand the need for education on rational pharmacotherapy</w:t>
            </w:r>
          </w:p>
        </w:tc>
        <w:tc>
          <w:tcPr>
            <w:tcW w:w="100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BD8FD" w14:textId="77777777" w:rsidR="00F750D1" w:rsidRPr="00F50B80" w:rsidRDefault="00AC6B2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F750D1" w:rsidRPr="00F50B80" w14:paraId="44537B69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DBF3" w14:textId="77777777" w:rsidR="00F750D1" w:rsidRPr="00F50B80" w:rsidRDefault="00F750D1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7B7C4" w14:textId="52FB7DDF" w:rsidR="00F750D1" w:rsidRPr="00F50B80" w:rsidRDefault="00457755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Understand the learning objective</w:t>
            </w:r>
            <w:r w:rsidR="00AC0C2C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 of the clerkship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1C6C6" w14:textId="77777777" w:rsidR="00F750D1" w:rsidRPr="00F50B80" w:rsidRDefault="00F750D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F750D1" w:rsidRPr="00F50B80" w14:paraId="733FE52A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510C" w14:textId="77777777" w:rsidR="00F750D1" w:rsidRPr="00F50B80" w:rsidRDefault="00F750D1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C1466" w14:textId="36D0B72D" w:rsidR="00F750D1" w:rsidRPr="00F50B80" w:rsidRDefault="00AC0C2C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Understand the implementation of the clerkship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5B21" w14:textId="77777777" w:rsidR="00F750D1" w:rsidRPr="00F50B80" w:rsidRDefault="00F750D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5A0149" w:rsidRPr="00F50B80" w14:paraId="1FB83A92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76D6" w14:textId="77777777" w:rsidR="005A0149" w:rsidRPr="00F50B80" w:rsidRDefault="005A0149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F63D" w14:textId="220E0B09" w:rsidR="005A0149" w:rsidRPr="00F50B80" w:rsidRDefault="005A0149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the assessment method of the clerkship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15DCD" w14:textId="77777777" w:rsidR="005A0149" w:rsidRPr="00F50B80" w:rsidRDefault="005A0149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F750D1" w:rsidRPr="00F50B80" w14:paraId="28B67960" w14:textId="77777777" w:rsidTr="00A522A4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F5CFC" w14:textId="4529C9E6" w:rsidR="00F750D1" w:rsidRPr="00F50B80" w:rsidRDefault="00A335AD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Principles of rational pharmacotherapy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EF18F" w14:textId="53D292AC" w:rsidR="00F750D1" w:rsidRPr="00F50B80" w:rsidRDefault="005A0149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basic principles of rational use of medicine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5D5C3" w14:textId="2312014A" w:rsidR="00F750D1" w:rsidRPr="00F50B80" w:rsidRDefault="008949E8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</w:t>
            </w:r>
          </w:p>
        </w:tc>
      </w:tr>
      <w:tr w:rsidR="00F750D1" w:rsidRPr="00F50B80" w14:paraId="5A5691BE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B220D" w14:textId="77777777" w:rsidR="00F750D1" w:rsidRPr="00F50B80" w:rsidRDefault="00F750D1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6462E" w14:textId="2F2DEEF7" w:rsidR="00F750D1" w:rsidRPr="00F50B80" w:rsidRDefault="005A0149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</w:t>
            </w:r>
            <w:r w:rsidR="00291B3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the steps of rational pharmacotherapy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F3D7C" w14:textId="77777777" w:rsidR="00F750D1" w:rsidRPr="00F50B80" w:rsidRDefault="00F750D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F750D1" w:rsidRPr="00F50B80" w14:paraId="4E7DA7C4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1FBBE" w14:textId="77777777" w:rsidR="00F750D1" w:rsidRPr="00F50B80" w:rsidRDefault="00F750D1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37A12" w14:textId="3FB93346" w:rsidR="00F750D1" w:rsidRPr="00F50B80" w:rsidRDefault="00291B3E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major criteria of rational drug selection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DA69" w14:textId="77777777" w:rsidR="00F750D1" w:rsidRPr="00F50B80" w:rsidRDefault="00F750D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F750D1" w:rsidRPr="00F50B80" w14:paraId="4BD136C3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9D7D4" w14:textId="77777777" w:rsidR="00F750D1" w:rsidRPr="00F50B80" w:rsidRDefault="00F750D1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C0C0" w14:textId="5CE36A1D" w:rsidR="00F750D1" w:rsidRPr="00F50B80" w:rsidRDefault="00291B3E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examples of irrational use of medicine practice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44C55" w14:textId="77777777" w:rsidR="00F750D1" w:rsidRPr="00F50B80" w:rsidRDefault="00F750D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F750D1" w:rsidRPr="00F50B80" w14:paraId="0A742CD9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EC788" w14:textId="77777777" w:rsidR="00F750D1" w:rsidRPr="00F50B80" w:rsidRDefault="00F750D1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98D71" w14:textId="33807343" w:rsidR="00F750D1" w:rsidRPr="00F50B80" w:rsidRDefault="008949E8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need for rational use of medicine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3E424" w14:textId="77777777" w:rsidR="00F750D1" w:rsidRPr="00F50B80" w:rsidRDefault="00F750D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F750D1" w:rsidRPr="00F50B80" w14:paraId="25935253" w14:textId="77777777" w:rsidTr="00A522A4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31C3" w14:textId="19C52B0D" w:rsidR="00F750D1" w:rsidRPr="00F50B80" w:rsidRDefault="00A335AD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concepts of prescribing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6D0C4" w14:textId="17CEFA7D" w:rsidR="00F750D1" w:rsidRPr="00F50B80" w:rsidRDefault="008949E8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basic concepts of prescribing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3E19F" w14:textId="77777777" w:rsidR="00F750D1" w:rsidRPr="00F50B80" w:rsidRDefault="00AC6B2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F750D1" w:rsidRPr="00F50B80" w14:paraId="4A41B8DF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185" w14:textId="77777777" w:rsidR="00F750D1" w:rsidRPr="00F50B80" w:rsidRDefault="00F750D1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EED37" w14:textId="68DA4AC5" w:rsidR="00F750D1" w:rsidRPr="00F50B80" w:rsidRDefault="008949E8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knowledge about the fundamental elements of prescr</w:t>
            </w:r>
            <w:r w:rsidR="001611A0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iption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1EEA" w14:textId="77777777" w:rsidR="00F750D1" w:rsidRPr="00F50B80" w:rsidRDefault="00F750D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611A0" w:rsidRPr="00F50B80" w14:paraId="51A9E8C7" w14:textId="77777777" w:rsidTr="00A522A4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0FE3" w14:textId="77777777" w:rsidR="001611A0" w:rsidRPr="00F50B80" w:rsidRDefault="001611A0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5F3D" w14:textId="3FFB2F23" w:rsidR="001611A0" w:rsidRPr="00F50B80" w:rsidRDefault="001611A0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knowledge about the e-prescription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696F4" w14:textId="77777777" w:rsidR="001611A0" w:rsidRPr="00F50B80" w:rsidRDefault="001611A0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A1D30" w:rsidRPr="00F50B80" w14:paraId="507F5BF8" w14:textId="77777777" w:rsidTr="00A522A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2DAA2" w14:textId="429F29ED" w:rsidR="006A1D30" w:rsidRPr="00F50B80" w:rsidRDefault="006A1D30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the Module Session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A7EF9" w14:textId="1F61C589" w:rsidR="006A1D30" w:rsidRPr="00F50B80" w:rsidRDefault="006A1D30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Understand the implementation of the modules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5F5B0" w14:textId="77777777" w:rsidR="006A1D30" w:rsidRPr="00F50B80" w:rsidRDefault="006A1D30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F750D1" w:rsidRPr="00F50B80" w14:paraId="1F5E8102" w14:textId="77777777" w:rsidTr="00A26D8D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6290" w14:textId="3427B4F0" w:rsidR="00F750D1" w:rsidRPr="00F50B80" w:rsidRDefault="00C30759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Multi-attribute utility analysis in choosing P-drug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6E6F5" w14:textId="42A7EF3F" w:rsidR="00F750D1" w:rsidRPr="00F50B80" w:rsidRDefault="001D6E6D" w:rsidP="00F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criteria of P-drug selection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72B23" w14:textId="77777777" w:rsidR="00F750D1" w:rsidRPr="00F50B80" w:rsidRDefault="00AC6B21" w:rsidP="000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1D6E6D" w:rsidRPr="00F50B80" w14:paraId="27165538" w14:textId="77777777" w:rsidTr="00A26D8D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7F269" w14:textId="77777777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B6C78" w14:textId="0D15F12B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Reviewing </w:t>
            </w:r>
            <w:r w:rsidR="00FE40F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and summarizing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scientific data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CE9E9" w14:textId="77777777" w:rsidR="001D6E6D" w:rsidRPr="00F50B80" w:rsidRDefault="001D6E6D" w:rsidP="001D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D6E6D" w:rsidRPr="00F50B80" w14:paraId="1A9DBF9F" w14:textId="77777777" w:rsidTr="00A26D8D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FFEB4" w14:textId="77777777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B07CF" w14:textId="283FFF48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Analysing scientific data and interpreting the results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76C2D" w14:textId="77777777" w:rsidR="001D6E6D" w:rsidRPr="00F50B80" w:rsidRDefault="001D6E6D" w:rsidP="001D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D6E6D" w:rsidRPr="00F50B80" w14:paraId="5E16EB0F" w14:textId="77777777" w:rsidTr="00A26D8D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CFA9C" w14:textId="77777777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70B93" w14:textId="3D03EB2A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Applying evidence-based medicine principles in clinical decision-making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E0E2" w14:textId="77777777" w:rsidR="001D6E6D" w:rsidRPr="00F50B80" w:rsidRDefault="001D6E6D" w:rsidP="001D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D6E6D" w:rsidRPr="00F50B80" w14:paraId="0689DFDC" w14:textId="77777777" w:rsidTr="00A26D8D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477B1" w14:textId="77777777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09897" w14:textId="55687883" w:rsidR="001D6E6D" w:rsidRPr="00F50B80" w:rsidRDefault="00FE40F6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Defining the sources of </w:t>
            </w:r>
            <w:r w:rsidR="001158B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drug information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ACA27" w14:textId="77777777" w:rsidR="001D6E6D" w:rsidRPr="00F50B80" w:rsidRDefault="001D6E6D" w:rsidP="001D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D6E6D" w:rsidRPr="00F50B80" w14:paraId="3114C962" w14:textId="77777777" w:rsidTr="00A26D8D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DBC68" w14:textId="77777777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1D88C" w14:textId="55CA2B15" w:rsidR="001D6E6D" w:rsidRPr="00F50B80" w:rsidRDefault="001158BE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Gaining the knowledge about Summary of Product Characteristics and </w:t>
            </w:r>
            <w:r w:rsidR="00752B7E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Instructions of Use documents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2296" w14:textId="77777777" w:rsidR="001D6E6D" w:rsidRPr="00F50B80" w:rsidRDefault="001D6E6D" w:rsidP="001D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52B7E" w:rsidRPr="00F50B80" w14:paraId="4A4A894D" w14:textId="77777777" w:rsidTr="00A26D8D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E75DE" w14:textId="7055F213" w:rsidR="00752B7E" w:rsidRPr="00F50B80" w:rsidRDefault="00752B7E" w:rsidP="0075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Prescription writing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C8124" w14:textId="5F4D20A7" w:rsidR="00752B7E" w:rsidRPr="00F50B80" w:rsidRDefault="00752B7E" w:rsidP="0075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Applying the basic concepts of prescribing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32475" w14:textId="77777777" w:rsidR="00752B7E" w:rsidRPr="00F50B80" w:rsidRDefault="00752B7E" w:rsidP="007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83637D" w:rsidRPr="00F50B80" w14:paraId="00B12CE7" w14:textId="77777777" w:rsidTr="00A26D8D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21EEC" w14:textId="77777777" w:rsidR="0083637D" w:rsidRPr="00F50B80" w:rsidRDefault="0083637D" w:rsidP="0075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9164F" w14:textId="127057F2" w:rsidR="0083637D" w:rsidRPr="00F50B80" w:rsidRDefault="0083637D" w:rsidP="0075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Practicing rational prescribing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98E9E" w14:textId="77777777" w:rsidR="0083637D" w:rsidRPr="00F50B80" w:rsidRDefault="0083637D" w:rsidP="007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D6E6D" w:rsidRPr="00F50B80" w14:paraId="125D32C7" w14:textId="77777777" w:rsidTr="00A522A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19C" w14:textId="659E9665" w:rsidR="001D6E6D" w:rsidRPr="00F50B80" w:rsidRDefault="001D6E6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Prescription audit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4FF1" w14:textId="574D2A0F" w:rsidR="001D6E6D" w:rsidRPr="00F50B80" w:rsidRDefault="0083637D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Receiving feedbacks about </w:t>
            </w:r>
            <w:r w:rsidR="00F402E7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prescribing performances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BB53" w14:textId="12507051" w:rsidR="001D6E6D" w:rsidRPr="00F50B80" w:rsidRDefault="00F402E7" w:rsidP="001D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A522A4" w:rsidRPr="00F50B80" w14:paraId="66D13192" w14:textId="77777777" w:rsidTr="00823B32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9F7F01B" w14:textId="76E0CB2F" w:rsidR="00A522A4" w:rsidRPr="00F50B80" w:rsidRDefault="00A522A4" w:rsidP="00A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lastRenderedPageBreak/>
              <w:t>Name of the Lecture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7C2FAAD" w14:textId="2B9C6056" w:rsidR="00A522A4" w:rsidRPr="00F50B80" w:rsidRDefault="00A522A4" w:rsidP="00A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Learning Objective of the Lecture / Practice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E178188" w14:textId="1319C318" w:rsidR="00A522A4" w:rsidRPr="00F50B80" w:rsidRDefault="00A522A4" w:rsidP="00A5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Hours Allocated</w:t>
            </w:r>
          </w:p>
        </w:tc>
      </w:tr>
      <w:tr w:rsidR="00741FBF" w:rsidRPr="00F50B80" w14:paraId="04D33510" w14:textId="77777777" w:rsidTr="00864AC5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8EED" w14:textId="73B740DE" w:rsidR="00741FBF" w:rsidRPr="00F50B80" w:rsidRDefault="00741FBF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Defining the problem, therapeutic objectives &amp; non-drug treatment </w:t>
            </w:r>
            <w:r w:rsidR="00782B26"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essential hypertension</w:t>
            </w:r>
          </w:p>
        </w:tc>
        <w:tc>
          <w:tcPr>
            <w:tcW w:w="69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2C841" w14:textId="4F76C86B" w:rsidR="00741FBF" w:rsidRPr="00F50B80" w:rsidRDefault="00741FBF" w:rsidP="001D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problem and pathogenesis in essential hypertension</w:t>
            </w:r>
          </w:p>
        </w:tc>
        <w:tc>
          <w:tcPr>
            <w:tcW w:w="100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3B42" w14:textId="419282CC" w:rsidR="00741FBF" w:rsidRPr="00F50B80" w:rsidRDefault="00741FBF" w:rsidP="001D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741FBF" w:rsidRPr="00F50B80" w14:paraId="7ECCD731" w14:textId="77777777" w:rsidTr="00864AC5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75173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69D0" w14:textId="4D71FC30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Discussing and defining the therapeutic objectives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43E0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43814803" w14:textId="77777777" w:rsidTr="00864AC5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86585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B5664" w14:textId="469EC59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Explaining the non-pharmacological therapeutic options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0135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0A174E52" w14:textId="77777777" w:rsidTr="00864AC5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BE0BD" w14:textId="60E5B38D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Defining the problem, therapeutic objectives &amp; non-drug treatment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9774B" w14:textId="44A246B5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problem and pathogenesis in acute sinusitis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60C6" w14:textId="7790EF50" w:rsidR="00741FBF" w:rsidRPr="00F50B80" w:rsidRDefault="00BA66A5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741FBF" w:rsidRPr="00F50B80" w14:paraId="3FD9551C" w14:textId="77777777" w:rsidTr="00864AC5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450B8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96DC5" w14:textId="5EB46633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Discussing and defining the therapeutic objectives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510FB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BA66A5" w:rsidRPr="00F50B80" w14:paraId="7E28DDF7" w14:textId="77777777" w:rsidTr="00864AC5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2EA8B" w14:textId="77777777" w:rsidR="00BA66A5" w:rsidRPr="00F50B80" w:rsidRDefault="00BA66A5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C8207" w14:textId="41A53458" w:rsidR="00BA66A5" w:rsidRPr="00F50B80" w:rsidRDefault="00BA66A5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Explaining the non-pharmacological therapeutic options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534D7" w14:textId="77777777" w:rsidR="00BA66A5" w:rsidRPr="00F50B80" w:rsidRDefault="00BA66A5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276D7E36" w14:textId="77777777" w:rsidTr="00A26D8D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DE0BB" w14:textId="40C2613C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pharmacology of the drugs used in essential hypertension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3F2D" w14:textId="2B425E91" w:rsidR="00741FBF" w:rsidRPr="00F50B80" w:rsidRDefault="00782B26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Analysing antihypertensive medications according to their efficacy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B61A3" w14:textId="2340FEAD" w:rsidR="00741FBF" w:rsidRPr="00F50B80" w:rsidRDefault="004354FC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741FBF" w:rsidRPr="00F50B80" w14:paraId="349D2159" w14:textId="77777777" w:rsidTr="00A26D8D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FA8D9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4E65" w14:textId="73F1BE18" w:rsidR="00741FBF" w:rsidRPr="00F50B80" w:rsidRDefault="00782B26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Analysing antihypertensive medications according to their safety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00F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4FE69CFF" w14:textId="77777777" w:rsidTr="00A26D8D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51B44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3C191" w14:textId="1B8F2B9A" w:rsidR="00741FBF" w:rsidRPr="00F50B80" w:rsidRDefault="00782B26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Analysing antihypertensive medications according to their suitability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5A48D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59FB058B" w14:textId="77777777" w:rsidTr="00A26D8D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1D26E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2A019" w14:textId="49F17574" w:rsidR="00741FBF" w:rsidRPr="00F50B80" w:rsidRDefault="00782B26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Analysing antihypertensive medications according to their costs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4CCA1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2410E29F" w14:textId="77777777" w:rsidTr="00A26D8D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08329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47152" w14:textId="685A736F" w:rsidR="00741FBF" w:rsidRPr="00F50B80" w:rsidRDefault="00AA3DDE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Reviewing antihypertensive medications and comparing according to their drug selection criteria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C1DD2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7DB59C89" w14:textId="77777777" w:rsidTr="00A26D8D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2C5BA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853DA" w14:textId="3D3BE6D4" w:rsidR="00741FBF" w:rsidRPr="00F50B80" w:rsidRDefault="00AA3DDE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Se</w:t>
            </w:r>
            <w:r w:rsidR="00EA2213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tting and presenting a P-drug list for </w:t>
            </w:r>
            <w:proofErr w:type="gramStart"/>
            <w:r w:rsidR="00EA2213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particular antihypertensive</w:t>
            </w:r>
            <w:proofErr w:type="gramEnd"/>
            <w:r w:rsidR="00EA2213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class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59F86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EA2213" w:rsidRPr="00F50B80" w14:paraId="63D803BE" w14:textId="77777777" w:rsidTr="00585B97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433133" w14:textId="2C9EEA34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pharmacology of the drugs used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34E11" w14:textId="753483A6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Analysing anti</w:t>
            </w:r>
            <w:r w:rsidR="009D5049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biotic drug group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according to their efficacy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6A22A" w14:textId="6841C6D4" w:rsidR="00EA2213" w:rsidRPr="00F50B80" w:rsidRDefault="00FB7543" w:rsidP="00EA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EA2213" w:rsidRPr="00F50B80" w14:paraId="6DE5A9DB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46BBC" w14:textId="77777777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5F1BA" w14:textId="2019B723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Analysing </w:t>
            </w:r>
            <w:r w:rsidR="009D5049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antibiotic drug group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according to their safety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72BBC" w14:textId="77777777" w:rsidR="00EA2213" w:rsidRPr="00F50B80" w:rsidRDefault="00EA2213" w:rsidP="00EA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EA2213" w:rsidRPr="00F50B80" w14:paraId="4BFC9F69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2193E" w14:textId="77777777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F1B8B" w14:textId="58994B61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Analysing </w:t>
            </w:r>
            <w:r w:rsidR="009D5049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antibiotic drug group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according to their suitability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069ED" w14:textId="77777777" w:rsidR="00EA2213" w:rsidRPr="00F50B80" w:rsidRDefault="00EA2213" w:rsidP="00EA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EA2213" w:rsidRPr="00F50B80" w14:paraId="7235C521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C51CB" w14:textId="77777777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A99A1" w14:textId="37BD1BF0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Analysing </w:t>
            </w:r>
            <w:r w:rsidR="009D5049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antibiotic drug group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according to their costs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4C13B" w14:textId="77777777" w:rsidR="00EA2213" w:rsidRPr="00F50B80" w:rsidRDefault="00EA2213" w:rsidP="00EA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EA2213" w:rsidRPr="00F50B80" w14:paraId="57593CFA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874E2" w14:textId="77777777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8B92C" w14:textId="3D815D83" w:rsidR="00EA2213" w:rsidRPr="00F50B80" w:rsidRDefault="00EA221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Reviewing </w:t>
            </w:r>
            <w:r w:rsidR="009D5049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antibiotic drug group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and comparing according to their drug selection criteria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4BA3B" w14:textId="77777777" w:rsidR="00EA2213" w:rsidRPr="00F50B80" w:rsidRDefault="00EA2213" w:rsidP="00EA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FB7543" w:rsidRPr="00F50B80" w14:paraId="493EB9DA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530F8" w14:textId="77777777" w:rsidR="00FB7543" w:rsidRPr="00F50B80" w:rsidRDefault="00FB754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44E05" w14:textId="2733238F" w:rsidR="00FB7543" w:rsidRPr="00F50B80" w:rsidRDefault="00FB7543" w:rsidP="00EA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Setting and presenting a P-drug list for </w:t>
            </w:r>
            <w:proofErr w:type="gramStart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particular antibiotic</w:t>
            </w:r>
            <w:proofErr w:type="gramEnd"/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drug group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1EAEF" w14:textId="77777777" w:rsidR="00FB7543" w:rsidRPr="00F50B80" w:rsidRDefault="00FB7543" w:rsidP="00EA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31524E79" w14:textId="77777777" w:rsidTr="00585B97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B6330" w14:textId="2FEBA7BD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 workshop in choosing a set of P-drugs in essential hypertension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F29E" w14:textId="5AB592E4" w:rsidR="00741FBF" w:rsidRPr="00F50B80" w:rsidRDefault="00FB7543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Discussing relative weights of drug selection criteria in essential hypertension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6A7F" w14:textId="09358B70" w:rsidR="00741FBF" w:rsidRPr="00F50B80" w:rsidRDefault="00AC1591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741FBF" w:rsidRPr="00F50B80" w14:paraId="08C010E7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9449C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9E78B" w14:textId="4DF7927F" w:rsidR="00741FBF" w:rsidRPr="00F50B80" w:rsidRDefault="00EB0E72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Comparing selected drug groups to set a P-drug</w:t>
            </w:r>
            <w:r w:rsidR="00573A31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954B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573A31" w:rsidRPr="00F50B80" w14:paraId="2EFAF4AD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5194D" w14:textId="77777777" w:rsidR="00573A31" w:rsidRPr="00F50B80" w:rsidRDefault="00573A31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7F55" w14:textId="30B04813" w:rsidR="00573A31" w:rsidRPr="00F50B80" w:rsidRDefault="00573A31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Preparing a P-drug list for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9A9FC" w14:textId="77777777" w:rsidR="00573A31" w:rsidRPr="00F50B80" w:rsidRDefault="00573A31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AC1591" w:rsidRPr="00F50B80" w14:paraId="23E25836" w14:textId="77777777" w:rsidTr="00585B97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BDBA9" w14:textId="6097B1DE" w:rsidR="00AC1591" w:rsidRPr="00F50B80" w:rsidRDefault="00AC1591" w:rsidP="00AC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 workshop in choosing a set of P-drugs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6E692" w14:textId="5A9A42B7" w:rsidR="00AC1591" w:rsidRPr="00F50B80" w:rsidRDefault="00AC1591" w:rsidP="00AC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Discussing relative weights of drug selection criteria in acute sinusitis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83266" w14:textId="0B0DD3D6" w:rsidR="00AC1591" w:rsidRPr="00F50B80" w:rsidRDefault="0012673A" w:rsidP="00AC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AC1591" w:rsidRPr="00F50B80" w14:paraId="69044172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ECB56" w14:textId="77777777" w:rsidR="00AC1591" w:rsidRPr="00F50B80" w:rsidRDefault="00AC1591" w:rsidP="00AC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7329" w14:textId="39F2F910" w:rsidR="00AC1591" w:rsidRPr="00F50B80" w:rsidRDefault="00AC1591" w:rsidP="00AC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Comparing selected drug groups to set a P-drug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F2B0" w14:textId="77777777" w:rsidR="00AC1591" w:rsidRPr="00F50B80" w:rsidRDefault="00AC1591" w:rsidP="00AC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AC1591" w:rsidRPr="00F50B80" w14:paraId="4C47BB49" w14:textId="77777777" w:rsidTr="00585B97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FA7C0" w14:textId="77777777" w:rsidR="00AC1591" w:rsidRPr="00F50B80" w:rsidRDefault="00AC1591" w:rsidP="00AC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35BD4" w14:textId="5845E323" w:rsidR="00AC1591" w:rsidRPr="00F50B80" w:rsidRDefault="00AC1591" w:rsidP="00AC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Preparing a P-drug list for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676C9" w14:textId="77777777" w:rsidR="00AC1591" w:rsidRPr="00F50B80" w:rsidRDefault="00AC1591" w:rsidP="00AC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4C42F7" w:rsidRPr="00F50B80" w14:paraId="16D81040" w14:textId="77777777" w:rsidTr="004C42F7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594E5C5" w14:textId="48E1F30B" w:rsidR="004C42F7" w:rsidRPr="00F50B80" w:rsidRDefault="004C42F7" w:rsidP="004C4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Name of the Lecture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C3F6CF7" w14:textId="1F35B621" w:rsidR="004C42F7" w:rsidRPr="00F50B80" w:rsidRDefault="004C42F7" w:rsidP="004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Learning Objective of the Lecture / Practice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844149F" w14:textId="6A98CE40" w:rsidR="004C42F7" w:rsidRPr="00F50B80" w:rsidRDefault="004C42F7" w:rsidP="004C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tr-TR"/>
              </w:rPr>
              <w:t>Hours Allocated</w:t>
            </w:r>
          </w:p>
        </w:tc>
      </w:tr>
      <w:tr w:rsidR="00741FBF" w:rsidRPr="00F50B80" w14:paraId="73CD7AFB" w14:textId="77777777" w:rsidTr="007F664E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5C54B" w14:textId="5D987CCE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Practical aspects of prescribing &amp; monitoring treatment in essential hypertension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7BA7" w14:textId="40CBF8B7" w:rsidR="00741FBF" w:rsidRPr="00F50B80" w:rsidRDefault="008369C3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Practicing</w:t>
            </w:r>
            <w:r w:rsidR="00D267C4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rational pharmacotherapy steps in different hypertension case scenarios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A925B" w14:textId="71353B1F" w:rsidR="00741FBF" w:rsidRPr="00F50B80" w:rsidRDefault="0012673A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741FBF" w:rsidRPr="00F50B80" w14:paraId="0C86A0B2" w14:textId="77777777" w:rsidTr="007F664E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3EBCA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980EC" w14:textId="72A60113" w:rsidR="00741FBF" w:rsidRPr="00F50B80" w:rsidRDefault="00D267C4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Prescribing according to rational use of medicine</w:t>
            </w:r>
            <w:r w:rsidR="0012673A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principles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39DBA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4576B15F" w14:textId="77777777" w:rsidTr="007F664E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F8204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B9384" w14:textId="2BE2AD2D" w:rsidR="00741FBF" w:rsidRPr="00F50B80" w:rsidRDefault="0012673A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Monitoring rational pharmacotherapy in essential hypertension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71468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2673A" w:rsidRPr="00F50B80" w14:paraId="7D0B8F4E" w14:textId="77777777" w:rsidTr="007F664E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704F" w14:textId="70F87956" w:rsidR="0012673A" w:rsidRPr="00F50B80" w:rsidRDefault="0012673A" w:rsidP="0012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 aspects of prescribing &amp; monitoring treatment in acute sinusitis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8EFF" w14:textId="5F658424" w:rsidR="0012673A" w:rsidRPr="00F50B80" w:rsidRDefault="0012673A" w:rsidP="0012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Practicing rational pharmacotherapy steps in different sinusitis case scenarios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E8FB3" w14:textId="433A8CBC" w:rsidR="0012673A" w:rsidRPr="00F50B80" w:rsidRDefault="0012673A" w:rsidP="001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3</w:t>
            </w:r>
          </w:p>
        </w:tc>
      </w:tr>
      <w:tr w:rsidR="0012673A" w:rsidRPr="00F50B80" w14:paraId="5450A249" w14:textId="77777777" w:rsidTr="007F664E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95E7" w14:textId="77777777" w:rsidR="0012673A" w:rsidRPr="00F50B80" w:rsidRDefault="0012673A" w:rsidP="0012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48E6C" w14:textId="0D83B97A" w:rsidR="0012673A" w:rsidRPr="00F50B80" w:rsidRDefault="0012673A" w:rsidP="0012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Prescribing according to rational use of medicine principles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6DFF" w14:textId="77777777" w:rsidR="0012673A" w:rsidRPr="00F50B80" w:rsidRDefault="0012673A" w:rsidP="001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12673A" w:rsidRPr="00F50B80" w14:paraId="3ED22C20" w14:textId="77777777" w:rsidTr="007F664E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269" w14:textId="77777777" w:rsidR="0012673A" w:rsidRPr="00F50B80" w:rsidRDefault="0012673A" w:rsidP="0012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7276" w14:textId="3E79DB23" w:rsidR="0012673A" w:rsidRPr="00F50B80" w:rsidRDefault="0012673A" w:rsidP="0012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Monitoring rational pharmacotherapy in acute sinusitis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8C3F3" w14:textId="77777777" w:rsidR="0012673A" w:rsidRPr="00F50B80" w:rsidRDefault="0012673A" w:rsidP="001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741FBF" w:rsidRPr="00F50B80" w14:paraId="16247CF4" w14:textId="77777777" w:rsidTr="00585B9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A237" w14:textId="05199D61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 use in pregnancy &amp; nursing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2E29B" w14:textId="1A0B1E31" w:rsidR="00741FBF" w:rsidRPr="00F50B80" w:rsidRDefault="00201492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drug use in pregnancy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C5136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741FBF" w:rsidRPr="00F50B80" w14:paraId="60DCE666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A6B8B" w14:textId="77777777" w:rsidR="00741FBF" w:rsidRPr="00F50B80" w:rsidRDefault="00741FBF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C713D" w14:textId="74216B20" w:rsidR="00741FBF" w:rsidRPr="00F50B80" w:rsidRDefault="00201492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drug use in pregnancy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0FE69" w14:textId="77777777" w:rsidR="00741FBF" w:rsidRPr="00F50B80" w:rsidRDefault="00741FBF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47FB3BB9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B23F" w14:textId="77777777" w:rsidR="006552C8" w:rsidRPr="00F50B80" w:rsidRDefault="006552C8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D089" w14:textId="149FDD0C" w:rsidR="006552C8" w:rsidRPr="00F50B80" w:rsidRDefault="006552C8" w:rsidP="0074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rational use of drugs in pregnancy and nursing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DF3B5" w14:textId="77777777" w:rsidR="006552C8" w:rsidRPr="00F50B80" w:rsidRDefault="006552C8" w:rsidP="007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66C8F54E" w14:textId="77777777" w:rsidTr="00585B9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7A46" w14:textId="312B32B9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 use in children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B40F" w14:textId="1EF2016C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drug use in children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7B1D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6552C8" w:rsidRPr="00F50B80" w14:paraId="1C21B661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78F25" w14:textId="77777777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B682A" w14:textId="6F3AFED4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rational use of drugs in children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868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6BFE46F6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E5FCF" w14:textId="77777777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E675C" w14:textId="2964E1DD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need for off-label drug use in children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021F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9D526E" w:rsidRPr="00F50B80" w14:paraId="596BB55D" w14:textId="77777777" w:rsidTr="00585B9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E6934" w14:textId="3A9C24B2" w:rsidR="009D526E" w:rsidRPr="00F50B80" w:rsidRDefault="009D526E" w:rsidP="009D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 use in elderly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9F78" w14:textId="784BA996" w:rsidR="009D526E" w:rsidRPr="00F50B80" w:rsidRDefault="009D526E" w:rsidP="009D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drug use in geriatric population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0A58C" w14:textId="5F93B7B7" w:rsidR="009D526E" w:rsidRPr="00F50B80" w:rsidRDefault="008326EF" w:rsidP="009D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</w:t>
            </w:r>
          </w:p>
        </w:tc>
      </w:tr>
      <w:tr w:rsidR="009D526E" w:rsidRPr="00F50B80" w14:paraId="30C45465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991E5" w14:textId="77777777" w:rsidR="009D526E" w:rsidRPr="00F50B80" w:rsidRDefault="009D526E" w:rsidP="009D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EC141" w14:textId="23989659" w:rsidR="009D526E" w:rsidRPr="00F50B80" w:rsidRDefault="009D526E" w:rsidP="009D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rational use of drugs in geriatric population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8A3E4" w14:textId="77777777" w:rsidR="009D526E" w:rsidRPr="00F50B80" w:rsidRDefault="009D526E" w:rsidP="009D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8326EF" w:rsidRPr="00F50B80" w14:paraId="23300EB0" w14:textId="77777777" w:rsidTr="007F664E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4DC0" w14:textId="54F99D19" w:rsidR="008326EF" w:rsidRPr="00F50B80" w:rsidRDefault="008326EF" w:rsidP="0083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 use in renal &amp; hepatic disorders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FA8C6" w14:textId="33A4BC8F" w:rsidR="008326EF" w:rsidRPr="00F50B80" w:rsidRDefault="008326EF" w:rsidP="0083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drug use in patients with renal impairment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8EAB" w14:textId="422E68BC" w:rsidR="008326EF" w:rsidRPr="00F50B80" w:rsidRDefault="008326EF" w:rsidP="0083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</w:t>
            </w:r>
          </w:p>
        </w:tc>
      </w:tr>
      <w:tr w:rsidR="008326EF" w:rsidRPr="00F50B80" w14:paraId="4A0F0343" w14:textId="77777777" w:rsidTr="007F664E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43E" w14:textId="77777777" w:rsidR="008326EF" w:rsidRPr="00F50B80" w:rsidRDefault="008326EF" w:rsidP="0083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AAE1" w14:textId="01185D70" w:rsidR="008326EF" w:rsidRPr="00F50B80" w:rsidRDefault="008326EF" w:rsidP="0083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drug use in patients with hepatic impairment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667F6" w14:textId="77777777" w:rsidR="008326EF" w:rsidRPr="00F50B80" w:rsidRDefault="008326EF" w:rsidP="0083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8326EF" w:rsidRPr="00F50B80" w14:paraId="55171B92" w14:textId="77777777" w:rsidTr="007F664E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F256" w14:textId="77777777" w:rsidR="008326EF" w:rsidRPr="00F50B80" w:rsidRDefault="008326EF" w:rsidP="0083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B4A5" w14:textId="65AA55AE" w:rsidR="008326EF" w:rsidRPr="00F50B80" w:rsidRDefault="008326EF" w:rsidP="0083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rational use of drugs in patients with renal or hepatic disorders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EAE4" w14:textId="77777777" w:rsidR="008326EF" w:rsidRPr="00F50B80" w:rsidRDefault="008326EF" w:rsidP="0083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205C2FA1" w14:textId="77777777" w:rsidTr="00585B9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E22E1" w14:textId="51E0BCDD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Generic drugs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CF000" w14:textId="227F5135" w:rsidR="006552C8" w:rsidRPr="00F50B80" w:rsidRDefault="009C0825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bioequivalence/bioavailability studies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FF6CE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9C0825" w:rsidRPr="00F50B80" w14:paraId="1BFA92E4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BF175" w14:textId="77777777" w:rsidR="009C0825" w:rsidRPr="00F50B80" w:rsidRDefault="009C0825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AD14B" w14:textId="20C37695" w:rsidR="009C0825" w:rsidRPr="00F50B80" w:rsidRDefault="009C0825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the need for use of generic drugs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C2881" w14:textId="77777777" w:rsidR="009C0825" w:rsidRPr="00F50B80" w:rsidRDefault="009C0825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0750B929" w14:textId="77777777" w:rsidTr="00585B9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DEF66" w14:textId="0FA8A7DD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Drug interactions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F2D3" w14:textId="53184B4F" w:rsidR="006552C8" w:rsidRPr="00F50B80" w:rsidRDefault="00C261B5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the knowledge about basic types of drug</w:t>
            </w:r>
            <w:r w:rsidR="006765E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interactions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1492B" w14:textId="73DABA5F" w:rsidR="006552C8" w:rsidRPr="00F50B80" w:rsidRDefault="00C261B5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</w:t>
            </w:r>
          </w:p>
        </w:tc>
      </w:tr>
      <w:tr w:rsidR="006552C8" w:rsidRPr="00F50B80" w14:paraId="69885546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18C3" w14:textId="77777777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EB387" w14:textId="65670231" w:rsidR="006552C8" w:rsidRPr="00F50B80" w:rsidRDefault="00C261B5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Describin</w:t>
            </w:r>
            <w:r w:rsidR="00074485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 the importance of prescribing cascade</w:t>
            </w:r>
            <w:r w:rsidR="006765E6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&amp; deprescribing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A0ED7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61EC4382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5258" w14:textId="77777777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FD3BB" w14:textId="69A16210" w:rsidR="006552C8" w:rsidRPr="00F50B80" w:rsidRDefault="00074485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Using the information of drug interactions in practicing rational pharmacotherapy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A9E00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730D274E" w14:textId="77777777" w:rsidTr="00585B9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C671" w14:textId="145A70B7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Pharmacovigilance &amp; drug safety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7AC54" w14:textId="6137BEF0" w:rsidR="006552C8" w:rsidRPr="00F50B80" w:rsidRDefault="00D07231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basic concepts of pharmacovigilance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ACCBD" w14:textId="24D7DB76" w:rsidR="006552C8" w:rsidRPr="00F50B80" w:rsidRDefault="00AF32CF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</w:t>
            </w:r>
          </w:p>
        </w:tc>
      </w:tr>
      <w:tr w:rsidR="006552C8" w:rsidRPr="00F50B80" w14:paraId="2C49B8A0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9C176" w14:textId="77777777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FBBE3" w14:textId="110F140C" w:rsidR="006552C8" w:rsidRPr="00F50B80" w:rsidRDefault="00AF32CF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knowledge about</w:t>
            </w:r>
            <w:r w:rsidR="00D07231"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the importance of adverse drug event reporting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7BC26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6552C8" w:rsidRPr="00F50B80" w14:paraId="43D57113" w14:textId="77777777" w:rsidTr="00585B97">
        <w:trPr>
          <w:trHeight w:val="4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C9C29" w14:textId="77777777" w:rsidR="006552C8" w:rsidRPr="00F50B80" w:rsidRDefault="006552C8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F86B1" w14:textId="0FCDB47A" w:rsidR="006552C8" w:rsidRPr="00F50B80" w:rsidRDefault="00AF32CF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Gaining knowledge about adverse drug event reporting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F1E2E" w14:textId="77777777" w:rsidR="006552C8" w:rsidRPr="00F50B80" w:rsidRDefault="006552C8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  <w:tr w:rsidR="00AF32CF" w:rsidRPr="00F50B80" w14:paraId="3D782A0E" w14:textId="77777777" w:rsidTr="007F664E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BFBD" w14:textId="4E1630F7" w:rsidR="00AF32CF" w:rsidRPr="00F50B80" w:rsidRDefault="00AF32CF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Adverse event reporting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ADB1" w14:textId="6378079B" w:rsidR="00AF32CF" w:rsidRPr="00F50B80" w:rsidRDefault="00AF32CF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Practicing adverse drug event reporting in a selected case scenario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5F33" w14:textId="77777777" w:rsidR="00AF32CF" w:rsidRPr="00F50B80" w:rsidRDefault="00AF32CF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1045DD" w:rsidRPr="00F50B80" w14:paraId="7D1300A3" w14:textId="77777777" w:rsidTr="00585B9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C2FA2" w14:textId="4A082309" w:rsidR="001045DD" w:rsidRPr="00F50B80" w:rsidRDefault="001045DD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Self-medication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C4BD1" w14:textId="61F3A2A8" w:rsidR="001045DD" w:rsidRPr="00F50B80" w:rsidRDefault="001045DD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Explaining the need for self-medication practice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7555" w14:textId="1D8C2EE3" w:rsidR="001045DD" w:rsidRPr="00F50B80" w:rsidRDefault="001045DD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</w:t>
            </w:r>
          </w:p>
        </w:tc>
      </w:tr>
      <w:tr w:rsidR="001045DD" w:rsidRPr="00F50B80" w14:paraId="7CDC784F" w14:textId="77777777" w:rsidTr="00585B97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3949" w14:textId="77777777" w:rsidR="001045DD" w:rsidRPr="00F50B80" w:rsidRDefault="001045DD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C6EDF" w14:textId="0F1DF905" w:rsidR="001045DD" w:rsidRPr="00F50B80" w:rsidRDefault="001045DD" w:rsidP="0065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0B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Defining basic concepts about over-the-counter medications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65A8C" w14:textId="77777777" w:rsidR="001045DD" w:rsidRPr="00F50B80" w:rsidRDefault="001045DD" w:rsidP="0065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</w:tr>
    </w:tbl>
    <w:p w14:paraId="56DD9E6B" w14:textId="77777777" w:rsidR="00F119C5" w:rsidRPr="00F50B80" w:rsidRDefault="00F119C5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  <w:sectPr w:rsidR="00F119C5" w:rsidRPr="00F50B80" w:rsidSect="003B09D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F1358FA" w14:textId="3389B808" w:rsidR="00350E28" w:rsidRPr="00F50B80" w:rsidRDefault="001045DD" w:rsidP="22BED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22BED19E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Recommended Sources for Rational Pharmacotherapy Clerkship</w:t>
      </w:r>
    </w:p>
    <w:p w14:paraId="74491ABA" w14:textId="77777777" w:rsidR="00AC6B21" w:rsidRPr="00F50B80" w:rsidRDefault="00AC6B21" w:rsidP="00F243BB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777BBC4" w14:textId="16020B8F" w:rsidR="0056383F" w:rsidRPr="00F50B80" w:rsidRDefault="0056383F" w:rsidP="0056383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De Vries, T. P. G. M, Henning, R. H,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Hogerzeil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Hans V,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Fresle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D. </w:t>
      </w:r>
      <w:proofErr w:type="gram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A,</w:t>
      </w:r>
      <w:proofErr w:type="gram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WHO Action Programme on Essential Drugs. et al. (‎1994)‎. Guide to good prescribing: a practical manual / authors: T. P. G. M. de Vries ... [‎et al.]‎; with contributions from F. M.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Haaijer-Ruskamp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and R. M. van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Gilst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. World Health Organization</w:t>
      </w:r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ab/>
      </w:r>
    </w:p>
    <w:p w14:paraId="45F1827A" w14:textId="09238E65" w:rsidR="00AC6B21" w:rsidRPr="00F50B80" w:rsidRDefault="0056383F" w:rsidP="0056383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T.C.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Sosyal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Güvenlik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Kurumu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Birinci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Basamak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Sağlık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Kurumlarında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Çalışan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Hekimlere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Yönelik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Akılcı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İlaç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Kullanımı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Ed: Ahmet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Akıcı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(2013) SGK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Yayın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No: 112; Ankara, ISBN: 978-605-4844-04-3.</w:t>
      </w:r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ab/>
        <w:t xml:space="preserve">T.C.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Sosyal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Güvenlik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Kurumu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Birinci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Basamak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Sağlık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Kurumlarında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Çalışan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Hekimlere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Yönelik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Akılcı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İlaç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Kullanımı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Ed: Ahmet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Akıcı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(2013) SGK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Yayın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No: 112; Ankara, ISBN: 978-605-4844-04-3.</w:t>
      </w:r>
    </w:p>
    <w:p w14:paraId="2EBD72AF" w14:textId="5E847223" w:rsidR="003212EE" w:rsidRPr="00F50B80" w:rsidRDefault="003212EE" w:rsidP="0056383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Sağlık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Bakanlığı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Türkiye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İlaç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ve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Tıbbi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Cihaz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Kurumu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KÜB/KT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Listesi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</w:t>
      </w:r>
      <w:hyperlink r:id="rId11" w:history="1">
        <w:r w:rsidRPr="00F50B80">
          <w:rPr>
            <w:rStyle w:val="Kpr"/>
            <w:rFonts w:ascii="Times New Roman" w:hAnsi="Times New Roman" w:cs="Times New Roman"/>
            <w:bCs/>
            <w:sz w:val="20"/>
            <w:szCs w:val="20"/>
            <w:lang w:val="en-GB"/>
          </w:rPr>
          <w:t>https://www.titck.gov.tr/kubkt</w:t>
        </w:r>
      </w:hyperlink>
    </w:p>
    <w:p w14:paraId="341A6BCB" w14:textId="03D57385" w:rsidR="0056383F" w:rsidRPr="00F50B80" w:rsidRDefault="007C4939" w:rsidP="0056383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Williams B,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Mancia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G, Spiering W,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Agabiti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Rosei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E, Azizi M,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Burnier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M, Clement DL, Coca A, de Simone G,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Dominiczak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A, Kahan T,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Mahfoud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F, Redon J,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Ruilope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L,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Zanchetti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A,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Kerins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M, Kjeldsen SE, Kreutz R, Laurent S, Lip GYH, McManus R,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Narkiewicz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K,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Ruschitzka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F,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Schmieder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RE,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Shlyakhto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E,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Tsioufis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Aboyans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V,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Desormais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I; ESC Scientific Document Group. 2018 ESC/ESH Guidelines for the management of arterial hypertension. Eur Heart J. 2018 Sep 1;39(33):3021-3104. </w:t>
      </w:r>
    </w:p>
    <w:p w14:paraId="6CA6C81E" w14:textId="0A6A0C8A" w:rsidR="007C4939" w:rsidRPr="00F50B80" w:rsidRDefault="007C4939" w:rsidP="0056383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Chow AW, Benninger MS, Brook I,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Brozek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JL, Goldstein EJ, Hicks LA,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Pankey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GA,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Seleznick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M, </w:t>
      </w: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Volturo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G, Wald ER, File TM Jr; Infectious Diseases Society of America. IDSA clinical practice guideline for acute bacterial rhinosinusitis in children and adults. Clin Infect Dis. 2012 Apr;54(8</w:t>
      </w:r>
      <w:proofErr w:type="gram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):e</w:t>
      </w:r>
      <w:proofErr w:type="gram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72-e112.</w:t>
      </w:r>
    </w:p>
    <w:p w14:paraId="5B238291" w14:textId="70DA5AAC" w:rsidR="007C4939" w:rsidRPr="00F50B80" w:rsidRDefault="003212EE" w:rsidP="0056383F">
      <w:pPr>
        <w:pStyle w:val="ListeParagr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proofErr w:type="spellStart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>Aring</w:t>
      </w:r>
      <w:proofErr w:type="spellEnd"/>
      <w:r w:rsidRPr="00F50B8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AM, Chan MM. Current Concepts in Adult Acute Rhinosinusitis. Am Fam Physician. 2016 Jul 15;94(2):97-105. PMID: 27419326.</w:t>
      </w:r>
    </w:p>
    <w:p w14:paraId="5D27545E" w14:textId="77777777" w:rsidR="00AC6B21" w:rsidRPr="00F50B80" w:rsidRDefault="00AC6B21" w:rsidP="00AC6B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0"/>
          <w:szCs w:val="20"/>
          <w:lang w:val="en-GB" w:eastAsia="tr-TR"/>
        </w:rPr>
      </w:pPr>
    </w:p>
    <w:p w14:paraId="48DC7004" w14:textId="77777777" w:rsidR="00837DFE" w:rsidRPr="00F50B80" w:rsidRDefault="00837DFE" w:rsidP="00350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sectPr w:rsidR="00837DFE" w:rsidRPr="00F50B80" w:rsidSect="003B09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OOEn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D10"/>
    <w:multiLevelType w:val="hybridMultilevel"/>
    <w:tmpl w:val="219476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F26"/>
    <w:multiLevelType w:val="hybridMultilevel"/>
    <w:tmpl w:val="C930B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DE6"/>
    <w:multiLevelType w:val="hybridMultilevel"/>
    <w:tmpl w:val="175EF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48E"/>
    <w:multiLevelType w:val="hybridMultilevel"/>
    <w:tmpl w:val="D00267F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2BD51EF"/>
    <w:multiLevelType w:val="hybridMultilevel"/>
    <w:tmpl w:val="46F469EE"/>
    <w:lvl w:ilvl="0" w:tplc="5B681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22"/>
    <w:rsid w:val="000243EA"/>
    <w:rsid w:val="00061EA2"/>
    <w:rsid w:val="00074485"/>
    <w:rsid w:val="000872B3"/>
    <w:rsid w:val="0009090A"/>
    <w:rsid w:val="00091162"/>
    <w:rsid w:val="000B3EEE"/>
    <w:rsid w:val="000B5DF9"/>
    <w:rsid w:val="000C64DE"/>
    <w:rsid w:val="000C6D29"/>
    <w:rsid w:val="000E5ACD"/>
    <w:rsid w:val="000F79BC"/>
    <w:rsid w:val="001045DD"/>
    <w:rsid w:val="00111848"/>
    <w:rsid w:val="001138A0"/>
    <w:rsid w:val="001154D9"/>
    <w:rsid w:val="001158BE"/>
    <w:rsid w:val="00116B58"/>
    <w:rsid w:val="0012673A"/>
    <w:rsid w:val="001611A0"/>
    <w:rsid w:val="001A36F2"/>
    <w:rsid w:val="001A518B"/>
    <w:rsid w:val="001B21A9"/>
    <w:rsid w:val="001C40D9"/>
    <w:rsid w:val="001C489C"/>
    <w:rsid w:val="001C5BE0"/>
    <w:rsid w:val="001D55A1"/>
    <w:rsid w:val="001D6E6D"/>
    <w:rsid w:val="001F0842"/>
    <w:rsid w:val="001F3988"/>
    <w:rsid w:val="001F622E"/>
    <w:rsid w:val="00201492"/>
    <w:rsid w:val="0020336B"/>
    <w:rsid w:val="002033C2"/>
    <w:rsid w:val="0022229C"/>
    <w:rsid w:val="0023515B"/>
    <w:rsid w:val="00235346"/>
    <w:rsid w:val="00235BFF"/>
    <w:rsid w:val="00245644"/>
    <w:rsid w:val="00277C83"/>
    <w:rsid w:val="00291B3E"/>
    <w:rsid w:val="002933A7"/>
    <w:rsid w:val="002B0A21"/>
    <w:rsid w:val="002B488D"/>
    <w:rsid w:val="002E5C7C"/>
    <w:rsid w:val="003212EE"/>
    <w:rsid w:val="003223EB"/>
    <w:rsid w:val="00336963"/>
    <w:rsid w:val="00342182"/>
    <w:rsid w:val="00347D6F"/>
    <w:rsid w:val="00350E28"/>
    <w:rsid w:val="00382B14"/>
    <w:rsid w:val="00392112"/>
    <w:rsid w:val="003B07B0"/>
    <w:rsid w:val="003B09DF"/>
    <w:rsid w:val="003B65D9"/>
    <w:rsid w:val="003C0336"/>
    <w:rsid w:val="003E3831"/>
    <w:rsid w:val="003F5D3C"/>
    <w:rsid w:val="00414A86"/>
    <w:rsid w:val="00433F9E"/>
    <w:rsid w:val="004354FC"/>
    <w:rsid w:val="004359C0"/>
    <w:rsid w:val="0045154B"/>
    <w:rsid w:val="00457602"/>
    <w:rsid w:val="00457755"/>
    <w:rsid w:val="00467AD7"/>
    <w:rsid w:val="004703CD"/>
    <w:rsid w:val="00471334"/>
    <w:rsid w:val="00486B88"/>
    <w:rsid w:val="004874C1"/>
    <w:rsid w:val="00495431"/>
    <w:rsid w:val="004964BB"/>
    <w:rsid w:val="004A405B"/>
    <w:rsid w:val="004B0E3A"/>
    <w:rsid w:val="004B47B2"/>
    <w:rsid w:val="004B5D3F"/>
    <w:rsid w:val="004C42F7"/>
    <w:rsid w:val="004D03BE"/>
    <w:rsid w:val="004D4457"/>
    <w:rsid w:val="004F68E8"/>
    <w:rsid w:val="004F6DF1"/>
    <w:rsid w:val="004F7BDC"/>
    <w:rsid w:val="00512987"/>
    <w:rsid w:val="00525964"/>
    <w:rsid w:val="00526174"/>
    <w:rsid w:val="00530BEF"/>
    <w:rsid w:val="00552BAC"/>
    <w:rsid w:val="00555243"/>
    <w:rsid w:val="0056383F"/>
    <w:rsid w:val="005718D2"/>
    <w:rsid w:val="00573A31"/>
    <w:rsid w:val="00576B6F"/>
    <w:rsid w:val="00583ECB"/>
    <w:rsid w:val="00585B97"/>
    <w:rsid w:val="005A0149"/>
    <w:rsid w:val="005D6D8D"/>
    <w:rsid w:val="005E69E8"/>
    <w:rsid w:val="005E7F9F"/>
    <w:rsid w:val="00601021"/>
    <w:rsid w:val="00616F44"/>
    <w:rsid w:val="006304CE"/>
    <w:rsid w:val="00642C39"/>
    <w:rsid w:val="00653BDA"/>
    <w:rsid w:val="006552C8"/>
    <w:rsid w:val="006617A8"/>
    <w:rsid w:val="006718A6"/>
    <w:rsid w:val="006765E6"/>
    <w:rsid w:val="006A1D30"/>
    <w:rsid w:val="006A4F66"/>
    <w:rsid w:val="006B55E9"/>
    <w:rsid w:val="006D3FD6"/>
    <w:rsid w:val="006E620E"/>
    <w:rsid w:val="007053A9"/>
    <w:rsid w:val="00706C72"/>
    <w:rsid w:val="0070720D"/>
    <w:rsid w:val="00724F19"/>
    <w:rsid w:val="00731F56"/>
    <w:rsid w:val="00737919"/>
    <w:rsid w:val="00741FBF"/>
    <w:rsid w:val="0075222D"/>
    <w:rsid w:val="00752B7E"/>
    <w:rsid w:val="0075464E"/>
    <w:rsid w:val="007571C0"/>
    <w:rsid w:val="00762C9E"/>
    <w:rsid w:val="00767D8B"/>
    <w:rsid w:val="007814D2"/>
    <w:rsid w:val="00782B26"/>
    <w:rsid w:val="007A1730"/>
    <w:rsid w:val="007A404A"/>
    <w:rsid w:val="007A602C"/>
    <w:rsid w:val="007B5EBA"/>
    <w:rsid w:val="007C4939"/>
    <w:rsid w:val="007F0434"/>
    <w:rsid w:val="007F664E"/>
    <w:rsid w:val="00813C6C"/>
    <w:rsid w:val="00823B32"/>
    <w:rsid w:val="008326EF"/>
    <w:rsid w:val="00834CAB"/>
    <w:rsid w:val="0083637D"/>
    <w:rsid w:val="008369C3"/>
    <w:rsid w:val="00837DFE"/>
    <w:rsid w:val="0085118A"/>
    <w:rsid w:val="00864AC5"/>
    <w:rsid w:val="008665B1"/>
    <w:rsid w:val="008912CC"/>
    <w:rsid w:val="008949E8"/>
    <w:rsid w:val="00895419"/>
    <w:rsid w:val="0089758D"/>
    <w:rsid w:val="008B1A68"/>
    <w:rsid w:val="008D6690"/>
    <w:rsid w:val="008E5446"/>
    <w:rsid w:val="009047A7"/>
    <w:rsid w:val="00923A4D"/>
    <w:rsid w:val="00934D37"/>
    <w:rsid w:val="009439B7"/>
    <w:rsid w:val="00950107"/>
    <w:rsid w:val="00964B6B"/>
    <w:rsid w:val="009668D6"/>
    <w:rsid w:val="009669D6"/>
    <w:rsid w:val="00986C6A"/>
    <w:rsid w:val="00990790"/>
    <w:rsid w:val="009A1C6B"/>
    <w:rsid w:val="009A54A5"/>
    <w:rsid w:val="009C0825"/>
    <w:rsid w:val="009D5049"/>
    <w:rsid w:val="009D526E"/>
    <w:rsid w:val="009F60AC"/>
    <w:rsid w:val="009F71D1"/>
    <w:rsid w:val="00A03777"/>
    <w:rsid w:val="00A05BEE"/>
    <w:rsid w:val="00A06363"/>
    <w:rsid w:val="00A2175A"/>
    <w:rsid w:val="00A2350F"/>
    <w:rsid w:val="00A26D8D"/>
    <w:rsid w:val="00A320E9"/>
    <w:rsid w:val="00A335AD"/>
    <w:rsid w:val="00A438EE"/>
    <w:rsid w:val="00A519DE"/>
    <w:rsid w:val="00A522A4"/>
    <w:rsid w:val="00A57A80"/>
    <w:rsid w:val="00A65190"/>
    <w:rsid w:val="00A75F7A"/>
    <w:rsid w:val="00A77F7F"/>
    <w:rsid w:val="00A807C2"/>
    <w:rsid w:val="00A8603A"/>
    <w:rsid w:val="00A878F9"/>
    <w:rsid w:val="00A95735"/>
    <w:rsid w:val="00AA3DDE"/>
    <w:rsid w:val="00AB3215"/>
    <w:rsid w:val="00AB4FC0"/>
    <w:rsid w:val="00AC0C2C"/>
    <w:rsid w:val="00AC1591"/>
    <w:rsid w:val="00AC6B21"/>
    <w:rsid w:val="00AE40D5"/>
    <w:rsid w:val="00AF2452"/>
    <w:rsid w:val="00AF32CF"/>
    <w:rsid w:val="00AF3FE1"/>
    <w:rsid w:val="00AF5223"/>
    <w:rsid w:val="00B00753"/>
    <w:rsid w:val="00B00EBA"/>
    <w:rsid w:val="00B11F15"/>
    <w:rsid w:val="00B12F14"/>
    <w:rsid w:val="00B14887"/>
    <w:rsid w:val="00B40406"/>
    <w:rsid w:val="00B519EB"/>
    <w:rsid w:val="00B57457"/>
    <w:rsid w:val="00B9434A"/>
    <w:rsid w:val="00B96726"/>
    <w:rsid w:val="00BA66A5"/>
    <w:rsid w:val="00BB2B8E"/>
    <w:rsid w:val="00BC0263"/>
    <w:rsid w:val="00BE250E"/>
    <w:rsid w:val="00C261B5"/>
    <w:rsid w:val="00C30759"/>
    <w:rsid w:val="00C404FC"/>
    <w:rsid w:val="00C47703"/>
    <w:rsid w:val="00C54FB6"/>
    <w:rsid w:val="00C60EC8"/>
    <w:rsid w:val="00C62F26"/>
    <w:rsid w:val="00C63554"/>
    <w:rsid w:val="00C664BF"/>
    <w:rsid w:val="00C7000D"/>
    <w:rsid w:val="00C757E5"/>
    <w:rsid w:val="00C8047B"/>
    <w:rsid w:val="00C91315"/>
    <w:rsid w:val="00CA4D4F"/>
    <w:rsid w:val="00CB5EB3"/>
    <w:rsid w:val="00CC27C5"/>
    <w:rsid w:val="00CE05A7"/>
    <w:rsid w:val="00CE19D5"/>
    <w:rsid w:val="00D07231"/>
    <w:rsid w:val="00D1254B"/>
    <w:rsid w:val="00D15BC1"/>
    <w:rsid w:val="00D267C4"/>
    <w:rsid w:val="00D279DC"/>
    <w:rsid w:val="00D40107"/>
    <w:rsid w:val="00D62E7D"/>
    <w:rsid w:val="00D75D70"/>
    <w:rsid w:val="00D81987"/>
    <w:rsid w:val="00DC1332"/>
    <w:rsid w:val="00DF39D5"/>
    <w:rsid w:val="00E457C7"/>
    <w:rsid w:val="00E554E6"/>
    <w:rsid w:val="00E648FD"/>
    <w:rsid w:val="00E658EA"/>
    <w:rsid w:val="00EA2213"/>
    <w:rsid w:val="00EB0E72"/>
    <w:rsid w:val="00EC13AE"/>
    <w:rsid w:val="00EC78E3"/>
    <w:rsid w:val="00EE0F40"/>
    <w:rsid w:val="00EE3D5B"/>
    <w:rsid w:val="00EE5624"/>
    <w:rsid w:val="00F119C5"/>
    <w:rsid w:val="00F243BB"/>
    <w:rsid w:val="00F247B6"/>
    <w:rsid w:val="00F26534"/>
    <w:rsid w:val="00F2698B"/>
    <w:rsid w:val="00F330AF"/>
    <w:rsid w:val="00F3678E"/>
    <w:rsid w:val="00F402E7"/>
    <w:rsid w:val="00F474ED"/>
    <w:rsid w:val="00F501A2"/>
    <w:rsid w:val="00F50B80"/>
    <w:rsid w:val="00F52AE4"/>
    <w:rsid w:val="00F72E4D"/>
    <w:rsid w:val="00F73BB8"/>
    <w:rsid w:val="00F750D1"/>
    <w:rsid w:val="00F76CC0"/>
    <w:rsid w:val="00F93289"/>
    <w:rsid w:val="00FA3BAD"/>
    <w:rsid w:val="00FB3A22"/>
    <w:rsid w:val="00FB6EE1"/>
    <w:rsid w:val="00FB7543"/>
    <w:rsid w:val="00FE0F93"/>
    <w:rsid w:val="00FE40F6"/>
    <w:rsid w:val="00FE4336"/>
    <w:rsid w:val="00FF6D0D"/>
    <w:rsid w:val="070BC431"/>
    <w:rsid w:val="0ADB3CD0"/>
    <w:rsid w:val="0ADD20CE"/>
    <w:rsid w:val="1547FAF7"/>
    <w:rsid w:val="18957391"/>
    <w:rsid w:val="1BA4A57C"/>
    <w:rsid w:val="1EA43C5E"/>
    <w:rsid w:val="21ECA3D4"/>
    <w:rsid w:val="22BED19E"/>
    <w:rsid w:val="281F4096"/>
    <w:rsid w:val="2B7582D8"/>
    <w:rsid w:val="2D1EBDF7"/>
    <w:rsid w:val="2E22BFA2"/>
    <w:rsid w:val="3233E163"/>
    <w:rsid w:val="338199E9"/>
    <w:rsid w:val="34B18E45"/>
    <w:rsid w:val="3526CD64"/>
    <w:rsid w:val="40BA7910"/>
    <w:rsid w:val="448A12A5"/>
    <w:rsid w:val="4B9DFA53"/>
    <w:rsid w:val="4BA61100"/>
    <w:rsid w:val="4E7385DE"/>
    <w:rsid w:val="4F55A90D"/>
    <w:rsid w:val="51440173"/>
    <w:rsid w:val="56DDAA82"/>
    <w:rsid w:val="64CAB1A2"/>
    <w:rsid w:val="6592779E"/>
    <w:rsid w:val="69245FB1"/>
    <w:rsid w:val="7FB9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DA8"/>
  <w15:chartTrackingRefBased/>
  <w15:docId w15:val="{B304CE56-A5D6-4343-B0F5-B8776B1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52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212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tck.gov.tr/kubk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2CD638320AE3046BCED05F8F598A72A" ma:contentTypeVersion="12" ma:contentTypeDescription="Yeni belge oluşturun." ma:contentTypeScope="" ma:versionID="d30a27d9a325d2586f904eb2578c5b77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4045e07b0299a5a41c40321b106884eb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A6D6-A974-4808-8CB3-2A18843B5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BFA85-B4B9-4989-931A-9462EDF8D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C6CFC-9B81-4CF6-81BC-E638D9ACE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AB7E2-DF91-4926-A870-6CCAC629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15052</Characters>
  <Application>Microsoft Office Word</Application>
  <DocSecurity>0</DocSecurity>
  <Lines>125</Lines>
  <Paragraphs>35</Paragraphs>
  <ScaleCrop>false</ScaleCrop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ŞEN ( Kalite )</dc:creator>
  <cp:keywords/>
  <dc:description/>
  <cp:lastModifiedBy>Şevval ÖMERÜLFARUKOĞLU</cp:lastModifiedBy>
  <cp:revision>14</cp:revision>
  <cp:lastPrinted>2018-09-14T05:44:00Z</cp:lastPrinted>
  <dcterms:created xsi:type="dcterms:W3CDTF">2021-12-12T12:59:00Z</dcterms:created>
  <dcterms:modified xsi:type="dcterms:W3CDTF">2022-03-02T07:13:00Z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0x01010072CD638320AE3046BCED05F8F598A72A</vt:lpwstr>
  </property>
</Properties>
</file>