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8864" w14:textId="77777777" w:rsidR="00A047D5" w:rsidRPr="00D207D2" w:rsidRDefault="00311483" w:rsidP="00D207D2">
      <w:pPr>
        <w:pStyle w:val="GvdeMetni"/>
        <w:spacing w:before="76" w:line="360" w:lineRule="auto"/>
        <w:ind w:left="857" w:right="859"/>
        <w:jc w:val="center"/>
        <w:rPr>
          <w:b/>
          <w:bCs/>
        </w:rPr>
      </w:pPr>
      <w:r w:rsidRPr="00D207D2">
        <w:rPr>
          <w:b/>
          <w:bCs/>
        </w:rPr>
        <w:t>T.C</w:t>
      </w:r>
    </w:p>
    <w:p w14:paraId="76998865" w14:textId="77777777" w:rsidR="00A047D5" w:rsidRPr="00D207D2" w:rsidRDefault="00311483" w:rsidP="00D207D2">
      <w:pPr>
        <w:pStyle w:val="GvdeMetni"/>
        <w:spacing w:before="181" w:line="360" w:lineRule="auto"/>
        <w:ind w:left="858" w:right="859"/>
        <w:jc w:val="center"/>
        <w:rPr>
          <w:b/>
          <w:bCs/>
        </w:rPr>
      </w:pPr>
      <w:r w:rsidRPr="00D207D2">
        <w:rPr>
          <w:b/>
          <w:bCs/>
        </w:rPr>
        <w:t>ISTANBUL MEDIPOL UNIVERSITY</w:t>
      </w:r>
    </w:p>
    <w:p w14:paraId="76998866" w14:textId="77777777" w:rsidR="00A047D5" w:rsidRPr="00D207D2" w:rsidRDefault="00311483" w:rsidP="00D207D2">
      <w:pPr>
        <w:pStyle w:val="GvdeMetni"/>
        <w:spacing w:before="181" w:line="360" w:lineRule="auto"/>
        <w:ind w:left="858" w:right="859"/>
        <w:jc w:val="center"/>
        <w:rPr>
          <w:b/>
          <w:bCs/>
        </w:rPr>
      </w:pPr>
      <w:r w:rsidRPr="00D207D2">
        <w:rPr>
          <w:b/>
          <w:bCs/>
        </w:rPr>
        <w:t>TURKISH PREPARATORY PROGRAM EDUCATION INSTRUCTION*</w:t>
      </w:r>
    </w:p>
    <w:p w14:paraId="76998867" w14:textId="77777777" w:rsidR="00A047D5" w:rsidRDefault="00A047D5" w:rsidP="00025D58">
      <w:pPr>
        <w:pStyle w:val="GvdeMetni"/>
        <w:spacing w:line="360" w:lineRule="auto"/>
        <w:ind w:left="0"/>
        <w:rPr>
          <w:sz w:val="26"/>
        </w:rPr>
      </w:pPr>
    </w:p>
    <w:p w14:paraId="76998868" w14:textId="77777777" w:rsidR="00A047D5" w:rsidRDefault="00A047D5" w:rsidP="00025D58">
      <w:pPr>
        <w:pStyle w:val="GvdeMetni"/>
        <w:spacing w:before="5" w:line="360" w:lineRule="auto"/>
        <w:ind w:left="0"/>
        <w:rPr>
          <w:sz w:val="29"/>
        </w:rPr>
      </w:pPr>
    </w:p>
    <w:p w14:paraId="76998869" w14:textId="6BE3C5DB" w:rsidR="00A047D5" w:rsidRPr="00577DB7" w:rsidRDefault="00311483" w:rsidP="00577DB7">
      <w:pPr>
        <w:pStyle w:val="GvdeMetni"/>
        <w:spacing w:line="360" w:lineRule="auto"/>
        <w:ind w:left="858" w:right="859"/>
        <w:jc w:val="center"/>
        <w:rPr>
          <w:b/>
          <w:bCs/>
        </w:rPr>
      </w:pPr>
      <w:r w:rsidRPr="00577DB7">
        <w:rPr>
          <w:b/>
          <w:bCs/>
        </w:rPr>
        <w:t>FIRST SECTION</w:t>
      </w:r>
    </w:p>
    <w:p w14:paraId="7699886A" w14:textId="35255C41" w:rsidR="00A047D5" w:rsidRDefault="00A05887" w:rsidP="00A05887">
      <w:pPr>
        <w:pStyle w:val="GvdeMetni"/>
        <w:spacing w:before="182" w:line="360" w:lineRule="auto"/>
        <w:ind w:left="824" w:right="2621"/>
        <w:jc w:val="center"/>
        <w:rPr>
          <w:b/>
          <w:bCs/>
        </w:rPr>
      </w:pPr>
      <w:r>
        <w:rPr>
          <w:b/>
          <w:bCs/>
        </w:rPr>
        <w:t xml:space="preserve">                         </w:t>
      </w:r>
      <w:proofErr w:type="spellStart"/>
      <w:r w:rsidR="00577DB7">
        <w:rPr>
          <w:b/>
          <w:bCs/>
        </w:rPr>
        <w:t>Aim</w:t>
      </w:r>
      <w:proofErr w:type="spellEnd"/>
      <w:r w:rsidR="00577DB7">
        <w:rPr>
          <w:b/>
          <w:bCs/>
        </w:rPr>
        <w:t>,</w:t>
      </w:r>
      <w:r w:rsidR="00311483" w:rsidRPr="00577DB7">
        <w:rPr>
          <w:b/>
          <w:bCs/>
        </w:rPr>
        <w:t xml:space="preserve"> </w:t>
      </w:r>
      <w:proofErr w:type="spellStart"/>
      <w:r w:rsidR="00311483" w:rsidRPr="00577DB7">
        <w:rPr>
          <w:b/>
          <w:bCs/>
        </w:rPr>
        <w:t>Scope</w:t>
      </w:r>
      <w:proofErr w:type="spellEnd"/>
      <w:r w:rsidR="00311483" w:rsidRPr="00577DB7">
        <w:rPr>
          <w:b/>
          <w:bCs/>
        </w:rPr>
        <w:t xml:space="preserve"> </w:t>
      </w:r>
      <w:proofErr w:type="spellStart"/>
      <w:r w:rsidR="00311483" w:rsidRPr="00577DB7">
        <w:rPr>
          <w:b/>
          <w:bCs/>
        </w:rPr>
        <w:t>and</w:t>
      </w:r>
      <w:proofErr w:type="spellEnd"/>
      <w:r w:rsidR="00311483" w:rsidRPr="00577DB7">
        <w:rPr>
          <w:b/>
          <w:bCs/>
        </w:rPr>
        <w:t xml:space="preserve"> Bas</w:t>
      </w:r>
      <w:r w:rsidR="003D544E">
        <w:rPr>
          <w:b/>
          <w:bCs/>
        </w:rPr>
        <w:t>e</w:t>
      </w:r>
    </w:p>
    <w:p w14:paraId="36D142A9" w14:textId="6F272270" w:rsidR="00577DB7" w:rsidRDefault="00A05887" w:rsidP="00A05887">
      <w:pPr>
        <w:pStyle w:val="GvdeMetni"/>
        <w:spacing w:before="182" w:line="360" w:lineRule="auto"/>
        <w:ind w:left="824" w:right="2621"/>
        <w:jc w:val="center"/>
      </w:pPr>
      <w:r>
        <w:rPr>
          <w:b/>
          <w:bCs/>
        </w:rPr>
        <w:t xml:space="preserve">                        </w:t>
      </w:r>
      <w:proofErr w:type="spellStart"/>
      <w:r w:rsidR="00577DB7">
        <w:rPr>
          <w:b/>
          <w:bCs/>
        </w:rPr>
        <w:t>Aim</w:t>
      </w:r>
      <w:proofErr w:type="spellEnd"/>
    </w:p>
    <w:p w14:paraId="7699886B" w14:textId="0282B149" w:rsidR="00A047D5" w:rsidRDefault="00285895" w:rsidP="00025D58">
      <w:pPr>
        <w:pStyle w:val="GvdeMetni"/>
        <w:spacing w:before="7" w:line="360" w:lineRule="auto"/>
        <w:ind w:right="118" w:firstLine="708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1</w:t>
      </w:r>
      <w:r w:rsidR="00311483" w:rsidRPr="00055749">
        <w:rPr>
          <w:b/>
          <w:bCs/>
        </w:rPr>
        <w:t>- (1)</w:t>
      </w:r>
      <w:r w:rsidR="00311483">
        <w:t xml:space="preserve"> </w:t>
      </w:r>
      <w:proofErr w:type="spellStart"/>
      <w:r w:rsidR="000A156C" w:rsidRPr="000A156C">
        <w:t>The</w:t>
      </w:r>
      <w:proofErr w:type="spellEnd"/>
      <w:r w:rsidR="000A156C" w:rsidRPr="000A156C">
        <w:t xml:space="preserve"> </w:t>
      </w:r>
      <w:proofErr w:type="spellStart"/>
      <w:r w:rsidR="000A156C" w:rsidRPr="000A156C">
        <w:t>purpose</w:t>
      </w:r>
      <w:proofErr w:type="spellEnd"/>
      <w:r w:rsidR="000A156C" w:rsidRPr="000A156C">
        <w:t xml:space="preserve"> of </w:t>
      </w:r>
      <w:proofErr w:type="spellStart"/>
      <w:r w:rsidR="000A156C" w:rsidRPr="000A156C">
        <w:t>this</w:t>
      </w:r>
      <w:proofErr w:type="spellEnd"/>
      <w:r w:rsidR="000A156C" w:rsidRPr="000A156C">
        <w:t xml:space="preserve"> </w:t>
      </w:r>
      <w:proofErr w:type="spellStart"/>
      <w:r w:rsidR="000A156C">
        <w:t>instruction</w:t>
      </w:r>
      <w:proofErr w:type="spellEnd"/>
      <w:r w:rsidR="000A156C" w:rsidRPr="000A156C">
        <w:t xml:space="preserve"> is </w:t>
      </w:r>
      <w:proofErr w:type="spellStart"/>
      <w:r w:rsidR="000A156C" w:rsidRPr="000A156C">
        <w:t>to</w:t>
      </w:r>
      <w:proofErr w:type="spellEnd"/>
      <w:r w:rsidR="000A156C" w:rsidRPr="000A156C">
        <w:t xml:space="preserve"> </w:t>
      </w:r>
      <w:proofErr w:type="spellStart"/>
      <w:r w:rsidR="000A156C" w:rsidRPr="000A156C">
        <w:t>regulate</w:t>
      </w:r>
      <w:proofErr w:type="spellEnd"/>
      <w:r w:rsidR="000A156C" w:rsidRPr="000A156C">
        <w:t xml:space="preserve"> </w:t>
      </w:r>
      <w:proofErr w:type="spellStart"/>
      <w:r w:rsidR="000A156C" w:rsidRPr="000A156C">
        <w:t>the</w:t>
      </w:r>
      <w:proofErr w:type="spellEnd"/>
      <w:r w:rsidR="000A156C" w:rsidRPr="000A156C">
        <w:t xml:space="preserve"> </w:t>
      </w:r>
      <w:proofErr w:type="spellStart"/>
      <w:r w:rsidR="000A156C" w:rsidRPr="000A156C">
        <w:t>procedures</w:t>
      </w:r>
      <w:proofErr w:type="spellEnd"/>
      <w:r w:rsidR="000A156C" w:rsidRPr="000A156C">
        <w:t xml:space="preserve"> </w:t>
      </w:r>
      <w:proofErr w:type="spellStart"/>
      <w:r w:rsidR="000A156C" w:rsidRPr="000A156C">
        <w:t>and</w:t>
      </w:r>
      <w:proofErr w:type="spellEnd"/>
      <w:r w:rsidR="000A156C" w:rsidRPr="000A156C">
        <w:t xml:space="preserve"> </w:t>
      </w:r>
      <w:proofErr w:type="spellStart"/>
      <w:r w:rsidR="000A156C" w:rsidRPr="000A156C">
        <w:t>principles</w:t>
      </w:r>
      <w:proofErr w:type="spellEnd"/>
      <w:r w:rsidR="000A156C" w:rsidRPr="000A156C">
        <w:t xml:space="preserve"> </w:t>
      </w:r>
      <w:proofErr w:type="spellStart"/>
      <w:r w:rsidR="000A156C" w:rsidRPr="000A156C">
        <w:t>regarding</w:t>
      </w:r>
      <w:proofErr w:type="spellEnd"/>
      <w:r w:rsidR="000A156C" w:rsidRPr="000A156C">
        <w:t xml:space="preserve"> </w:t>
      </w:r>
      <w:proofErr w:type="spellStart"/>
      <w:r w:rsidR="000A156C" w:rsidRPr="000A156C">
        <w:t>foreign</w:t>
      </w:r>
      <w:proofErr w:type="spellEnd"/>
      <w:r w:rsidR="000A156C" w:rsidRPr="000A156C">
        <w:t xml:space="preserve"> </w:t>
      </w:r>
      <w:proofErr w:type="spellStart"/>
      <w:r w:rsidR="000A156C" w:rsidRPr="000A156C">
        <w:t>language</w:t>
      </w:r>
      <w:proofErr w:type="spellEnd"/>
      <w:r w:rsidR="000A156C" w:rsidRPr="000A156C">
        <w:t xml:space="preserve"> </w:t>
      </w:r>
      <w:proofErr w:type="spellStart"/>
      <w:r w:rsidR="000A156C" w:rsidRPr="000A156C">
        <w:t>teaching</w:t>
      </w:r>
      <w:proofErr w:type="spellEnd"/>
      <w:r w:rsidR="000A156C" w:rsidRPr="000A156C">
        <w:t xml:space="preserve"> </w:t>
      </w:r>
      <w:proofErr w:type="spellStart"/>
      <w:r w:rsidR="000A156C" w:rsidRPr="000A156C">
        <w:t>and</w:t>
      </w:r>
      <w:proofErr w:type="spellEnd"/>
      <w:r w:rsidR="000A156C" w:rsidRPr="000A156C">
        <w:t xml:space="preserve"> </w:t>
      </w:r>
      <w:proofErr w:type="spellStart"/>
      <w:r w:rsidR="000A156C" w:rsidRPr="000A156C">
        <w:t>exams</w:t>
      </w:r>
      <w:proofErr w:type="spellEnd"/>
      <w:r w:rsidR="000A156C" w:rsidRPr="000A156C">
        <w:t xml:space="preserve"> </w:t>
      </w:r>
      <w:proofErr w:type="spellStart"/>
      <w:r w:rsidR="000A156C" w:rsidRPr="000A156C">
        <w:t>conducted</w:t>
      </w:r>
      <w:proofErr w:type="spellEnd"/>
      <w:r w:rsidR="000A156C" w:rsidRPr="000A156C">
        <w:t xml:space="preserve"> in </w:t>
      </w:r>
      <w:proofErr w:type="spellStart"/>
      <w:r w:rsidR="000A156C" w:rsidRPr="000A156C">
        <w:t>Istanbul</w:t>
      </w:r>
      <w:proofErr w:type="spellEnd"/>
      <w:r w:rsidR="000A156C" w:rsidRPr="000A156C">
        <w:t xml:space="preserve"> </w:t>
      </w:r>
      <w:proofErr w:type="spellStart"/>
      <w:r w:rsidR="000A156C" w:rsidRPr="000A156C">
        <w:t>Medipol</w:t>
      </w:r>
      <w:proofErr w:type="spellEnd"/>
      <w:r w:rsidR="000A156C" w:rsidRPr="000A156C">
        <w:t xml:space="preserve"> </w:t>
      </w:r>
      <w:proofErr w:type="spellStart"/>
      <w:r w:rsidR="000A156C" w:rsidRPr="000A156C">
        <w:t>University</w:t>
      </w:r>
      <w:proofErr w:type="spellEnd"/>
      <w:r w:rsidR="000A156C" w:rsidRPr="000A156C">
        <w:t xml:space="preserve"> </w:t>
      </w:r>
      <w:proofErr w:type="spellStart"/>
      <w:r w:rsidR="000A156C" w:rsidRPr="000A156C">
        <w:t>Turkish</w:t>
      </w:r>
      <w:proofErr w:type="spellEnd"/>
      <w:r w:rsidR="000A156C" w:rsidRPr="000A156C">
        <w:t xml:space="preserve"> </w:t>
      </w:r>
      <w:proofErr w:type="spellStart"/>
      <w:r w:rsidR="000A156C" w:rsidRPr="000A156C">
        <w:t>preparatory</w:t>
      </w:r>
      <w:proofErr w:type="spellEnd"/>
      <w:r w:rsidR="000A156C" w:rsidRPr="000A156C">
        <w:t xml:space="preserve"> </w:t>
      </w:r>
      <w:proofErr w:type="spellStart"/>
      <w:r w:rsidR="000A156C" w:rsidRPr="000A156C">
        <w:t>class</w:t>
      </w:r>
      <w:proofErr w:type="spellEnd"/>
      <w:r w:rsidR="000A156C" w:rsidRPr="000A156C">
        <w:t>.</w:t>
      </w:r>
    </w:p>
    <w:p w14:paraId="7699886C" w14:textId="1C6016A2" w:rsidR="00A047D5" w:rsidRDefault="00311483" w:rsidP="00025D58">
      <w:pPr>
        <w:pStyle w:val="GvdeMetni"/>
        <w:spacing w:before="161" w:line="360" w:lineRule="auto"/>
        <w:ind w:right="116" w:firstLine="708"/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10/12/2018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30621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18th </w:t>
      </w:r>
      <w:r w:rsidR="00285895">
        <w:t>ARTICLE</w:t>
      </w:r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D313D">
        <w:t>Istanbul</w:t>
      </w:r>
      <w:proofErr w:type="spellEnd"/>
      <w:r w:rsidR="005D313D">
        <w:t xml:space="preserve"> </w:t>
      </w:r>
      <w:proofErr w:type="spellStart"/>
      <w:r w:rsidR="005D313D">
        <w:t>Medipol</w:t>
      </w:r>
      <w:proofErr w:type="spellEnd"/>
      <w:r w:rsidR="005D313D">
        <w:t xml:space="preserve"> </w:t>
      </w:r>
      <w:proofErr w:type="spellStart"/>
      <w:r w:rsidR="005D313D">
        <w:t>University</w:t>
      </w:r>
      <w:proofErr w:type="spellEnd"/>
      <w:r w:rsidR="005D313D">
        <w:t xml:space="preserve"> </w:t>
      </w:r>
      <w:proofErr w:type="spellStart"/>
      <w:r w:rsidR="005D313D">
        <w:t>Associate</w:t>
      </w:r>
      <w:proofErr w:type="spellEnd"/>
      <w:r w:rsidR="005D313D">
        <w:t xml:space="preserve"> </w:t>
      </w:r>
      <w:proofErr w:type="spellStart"/>
      <w:r w:rsidR="005D313D">
        <w:t>and</w:t>
      </w:r>
      <w:proofErr w:type="spellEnd"/>
      <w:r w:rsidR="005D313D">
        <w:t xml:space="preserve"> </w:t>
      </w:r>
      <w:proofErr w:type="spellStart"/>
      <w:r w:rsidR="005D313D">
        <w:t>Undergraduate</w:t>
      </w:r>
      <w:proofErr w:type="spellEnd"/>
      <w:r w:rsidR="005D313D">
        <w:t xml:space="preserve"> </w:t>
      </w:r>
      <w:proofErr w:type="spellStart"/>
      <w:r w:rsidR="005D313D">
        <w:t>Education</w:t>
      </w:r>
      <w:proofErr w:type="spellEnd"/>
      <w:r w:rsidR="005D313D">
        <w:t xml:space="preserve"> </w:t>
      </w:r>
      <w:proofErr w:type="spellStart"/>
      <w:r w:rsidR="005D313D">
        <w:t>Regulations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285895">
        <w:t>ARTICLE</w:t>
      </w:r>
      <w:r>
        <w:t xml:space="preserve"> 18.</w:t>
      </w:r>
    </w:p>
    <w:p w14:paraId="7699886D" w14:textId="77777777" w:rsidR="00A047D5" w:rsidRDefault="00A047D5" w:rsidP="00025D58">
      <w:pPr>
        <w:pStyle w:val="GvdeMetni"/>
        <w:spacing w:line="360" w:lineRule="auto"/>
        <w:ind w:left="0"/>
        <w:rPr>
          <w:sz w:val="20"/>
        </w:rPr>
      </w:pPr>
    </w:p>
    <w:p w14:paraId="7699886E" w14:textId="77777777" w:rsidR="00A047D5" w:rsidRDefault="00A047D5" w:rsidP="00025D58">
      <w:pPr>
        <w:pStyle w:val="GvdeMetni"/>
        <w:spacing w:before="9" w:line="360" w:lineRule="auto"/>
        <w:ind w:left="0"/>
        <w:rPr>
          <w:sz w:val="25"/>
        </w:rPr>
      </w:pPr>
    </w:p>
    <w:p w14:paraId="7699886F" w14:textId="77777777" w:rsidR="00A047D5" w:rsidRDefault="00A047D5" w:rsidP="00025D58">
      <w:pPr>
        <w:spacing w:line="360" w:lineRule="auto"/>
        <w:rPr>
          <w:sz w:val="25"/>
        </w:rPr>
        <w:sectPr w:rsidR="00A047D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6998870" w14:textId="77777777" w:rsidR="00A047D5" w:rsidRDefault="00A047D5" w:rsidP="00025D58">
      <w:pPr>
        <w:pStyle w:val="GvdeMetni"/>
        <w:spacing w:line="360" w:lineRule="auto"/>
        <w:ind w:left="0"/>
        <w:rPr>
          <w:sz w:val="26"/>
        </w:rPr>
      </w:pPr>
    </w:p>
    <w:p w14:paraId="3D58B8DD" w14:textId="77777777" w:rsidR="00577DB7" w:rsidRPr="00577DB7" w:rsidRDefault="00577DB7" w:rsidP="00577DB7">
      <w:pPr>
        <w:pStyle w:val="GvdeMetni"/>
        <w:spacing w:line="360" w:lineRule="auto"/>
        <w:ind w:left="0"/>
        <w:rPr>
          <w:b/>
          <w:bCs/>
          <w:sz w:val="26"/>
        </w:rPr>
      </w:pPr>
    </w:p>
    <w:p w14:paraId="5231CC99" w14:textId="37C3B1C3" w:rsidR="00A047D5" w:rsidRDefault="00A05887" w:rsidP="00A05887">
      <w:pPr>
        <w:pStyle w:val="GvdeMetni"/>
        <w:spacing w:before="90" w:line="360" w:lineRule="auto"/>
        <w:rPr>
          <w:b/>
          <w:bCs/>
        </w:rPr>
      </w:pPr>
      <w:r>
        <w:rPr>
          <w:b/>
          <w:bCs/>
        </w:rPr>
        <w:t xml:space="preserve"> </w:t>
      </w:r>
      <w:r w:rsidR="00311483">
        <w:br w:type="column"/>
      </w:r>
      <w:r w:rsidR="00311483" w:rsidRPr="00577DB7">
        <w:rPr>
          <w:b/>
          <w:bCs/>
        </w:rPr>
        <w:t>SECOND SECTIO</w:t>
      </w:r>
      <w:r>
        <w:rPr>
          <w:b/>
          <w:bCs/>
        </w:rPr>
        <w:t>N</w:t>
      </w:r>
    </w:p>
    <w:p w14:paraId="76998876" w14:textId="3D1A5ECF" w:rsidR="00A05887" w:rsidRPr="00A05887" w:rsidRDefault="00A05887" w:rsidP="00A05887">
      <w:pPr>
        <w:pStyle w:val="GvdeMetni"/>
        <w:spacing w:before="90" w:line="360" w:lineRule="auto"/>
        <w:ind w:left="886"/>
        <w:rPr>
          <w:b/>
          <w:bCs/>
        </w:rPr>
        <w:sectPr w:rsidR="00A05887" w:rsidRPr="00A05887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396" w:space="832"/>
            <w:col w:w="6082"/>
          </w:cols>
        </w:sectPr>
      </w:pPr>
      <w:proofErr w:type="spellStart"/>
      <w:r>
        <w:rPr>
          <w:b/>
          <w:bCs/>
        </w:rPr>
        <w:t>Education</w:t>
      </w:r>
      <w:proofErr w:type="spellEnd"/>
    </w:p>
    <w:p w14:paraId="76998877" w14:textId="6AB64363" w:rsidR="00A047D5" w:rsidRDefault="00285895" w:rsidP="00055749">
      <w:pPr>
        <w:pStyle w:val="GvdeMetni"/>
        <w:spacing w:before="181" w:line="360" w:lineRule="auto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2</w:t>
      </w:r>
      <w:r w:rsidR="00311483" w:rsidRPr="00055749">
        <w:rPr>
          <w:b/>
          <w:bCs/>
        </w:rPr>
        <w:t>- (1)</w:t>
      </w:r>
      <w:r w:rsidR="00311483">
        <w:t xml:space="preserve"> </w:t>
      </w:r>
      <w:proofErr w:type="spellStart"/>
      <w:r w:rsidR="00BD3DA0" w:rsidRPr="00BD3DA0">
        <w:t>Turkish</w:t>
      </w:r>
      <w:proofErr w:type="spellEnd"/>
      <w:r w:rsidR="00BD3DA0" w:rsidRPr="00BD3DA0">
        <w:t xml:space="preserve"> </w:t>
      </w:r>
      <w:proofErr w:type="spellStart"/>
      <w:r w:rsidR="00BD3DA0" w:rsidRPr="00BD3DA0">
        <w:t>preparatory</w:t>
      </w:r>
      <w:proofErr w:type="spellEnd"/>
      <w:r w:rsidR="00BD3DA0" w:rsidRPr="00BD3DA0">
        <w:t xml:space="preserve"> </w:t>
      </w:r>
      <w:proofErr w:type="spellStart"/>
      <w:r w:rsidR="00BD3DA0" w:rsidRPr="00BD3DA0">
        <w:t>class</w:t>
      </w:r>
      <w:proofErr w:type="spellEnd"/>
      <w:r w:rsidR="00BD3DA0" w:rsidRPr="00BD3DA0">
        <w:t xml:space="preserve"> is </w:t>
      </w:r>
      <w:proofErr w:type="spellStart"/>
      <w:r w:rsidR="00BD3DA0" w:rsidRPr="00BD3DA0">
        <w:t>organized</w:t>
      </w:r>
      <w:proofErr w:type="spellEnd"/>
      <w:r w:rsidR="00BD3DA0" w:rsidRPr="00BD3DA0">
        <w:t xml:space="preserve"> </w:t>
      </w:r>
      <w:proofErr w:type="spellStart"/>
      <w:r w:rsidR="00DC6DA7">
        <w:t>based</w:t>
      </w:r>
      <w:proofErr w:type="spellEnd"/>
      <w:r w:rsidR="00DC6DA7">
        <w:t xml:space="preserve"> on</w:t>
      </w:r>
      <w:r w:rsidR="00BD3DA0" w:rsidRPr="00BD3DA0">
        <w:t xml:space="preserve"> </w:t>
      </w:r>
      <w:proofErr w:type="spellStart"/>
      <w:r w:rsidR="00DC6DA7">
        <w:t>the</w:t>
      </w:r>
      <w:proofErr w:type="spellEnd"/>
      <w:r w:rsidR="00DC6DA7">
        <w:t xml:space="preserve"> </w:t>
      </w:r>
      <w:proofErr w:type="spellStart"/>
      <w:r w:rsidR="00BD3DA0" w:rsidRPr="00BD3DA0">
        <w:t>academic</w:t>
      </w:r>
      <w:proofErr w:type="spellEnd"/>
      <w:r w:rsidR="00BD3DA0" w:rsidRPr="00BD3DA0">
        <w:t xml:space="preserve"> </w:t>
      </w:r>
      <w:proofErr w:type="spellStart"/>
      <w:r w:rsidR="00BD3DA0" w:rsidRPr="00BD3DA0">
        <w:t>year</w:t>
      </w:r>
      <w:proofErr w:type="spellEnd"/>
      <w:r w:rsidR="00BD3DA0" w:rsidRPr="00BD3DA0">
        <w:t>.</w:t>
      </w:r>
    </w:p>
    <w:p w14:paraId="76998878" w14:textId="77777777" w:rsidR="00A047D5" w:rsidRDefault="00311483" w:rsidP="00025D58">
      <w:pPr>
        <w:pStyle w:val="GvdeMetni"/>
        <w:spacing w:before="21" w:line="36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can be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.</w:t>
      </w:r>
    </w:p>
    <w:p w14:paraId="76998879" w14:textId="77777777" w:rsidR="00A047D5" w:rsidRPr="00055749" w:rsidRDefault="00311483" w:rsidP="00A05887">
      <w:pPr>
        <w:pStyle w:val="GvdeMetni"/>
        <w:spacing w:before="180" w:line="360" w:lineRule="auto"/>
        <w:jc w:val="center"/>
        <w:rPr>
          <w:b/>
          <w:bCs/>
        </w:rPr>
      </w:pPr>
      <w:proofErr w:type="spellStart"/>
      <w:r w:rsidRPr="00055749">
        <w:rPr>
          <w:b/>
          <w:bCs/>
        </w:rPr>
        <w:t>Education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Coordinator</w:t>
      </w:r>
      <w:proofErr w:type="spellEnd"/>
    </w:p>
    <w:p w14:paraId="7699887A" w14:textId="72571916" w:rsidR="00A047D5" w:rsidRDefault="00285895" w:rsidP="00055749">
      <w:pPr>
        <w:pStyle w:val="GvdeMetni"/>
        <w:spacing w:before="182" w:line="360" w:lineRule="auto"/>
        <w:ind w:right="114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3- (1)</w:t>
      </w:r>
      <w:r w:rsidR="00311483">
        <w:t xml:space="preserve"> </w:t>
      </w:r>
      <w:proofErr w:type="spellStart"/>
      <w:r w:rsidR="00BD3DA0" w:rsidRPr="00BD3DA0">
        <w:t>The</w:t>
      </w:r>
      <w:proofErr w:type="spellEnd"/>
      <w:r w:rsidR="00BD3DA0" w:rsidRPr="00BD3DA0">
        <w:t xml:space="preserve"> </w:t>
      </w:r>
      <w:proofErr w:type="spellStart"/>
      <w:r w:rsidR="00BD3DA0" w:rsidRPr="00BD3DA0">
        <w:t>planning</w:t>
      </w:r>
      <w:proofErr w:type="spellEnd"/>
      <w:r w:rsidR="00BD3DA0" w:rsidRPr="00BD3DA0">
        <w:t xml:space="preserve"> </w:t>
      </w:r>
      <w:proofErr w:type="spellStart"/>
      <w:r w:rsidR="00BD3DA0" w:rsidRPr="00BD3DA0">
        <w:t>and</w:t>
      </w:r>
      <w:proofErr w:type="spellEnd"/>
      <w:r w:rsidR="00BD3DA0" w:rsidRPr="00BD3DA0">
        <w:t xml:space="preserve"> </w:t>
      </w:r>
      <w:proofErr w:type="spellStart"/>
      <w:r w:rsidR="00BD3DA0" w:rsidRPr="00BD3DA0">
        <w:t>coordination</w:t>
      </w:r>
      <w:proofErr w:type="spellEnd"/>
      <w:r w:rsidR="00BD3DA0" w:rsidRPr="00BD3DA0">
        <w:t xml:space="preserve"> of </w:t>
      </w:r>
      <w:proofErr w:type="spellStart"/>
      <w:r w:rsidR="00BD3DA0" w:rsidRPr="00BD3DA0">
        <w:t>Turkish</w:t>
      </w:r>
      <w:proofErr w:type="spellEnd"/>
      <w:r w:rsidR="00BD3DA0" w:rsidRPr="00BD3DA0">
        <w:t xml:space="preserve"> </w:t>
      </w:r>
      <w:proofErr w:type="spellStart"/>
      <w:r w:rsidR="00BD3DA0" w:rsidRPr="00BD3DA0">
        <w:t>preparatory</w:t>
      </w:r>
      <w:proofErr w:type="spellEnd"/>
      <w:r w:rsidR="00BD3DA0" w:rsidRPr="00BD3DA0">
        <w:t xml:space="preserve"> </w:t>
      </w:r>
      <w:proofErr w:type="spellStart"/>
      <w:r w:rsidR="00BD3DA0" w:rsidRPr="00BD3DA0">
        <w:t>class</w:t>
      </w:r>
      <w:proofErr w:type="spellEnd"/>
      <w:r w:rsidR="00BD3DA0" w:rsidRPr="00BD3DA0">
        <w:t xml:space="preserve"> </w:t>
      </w:r>
      <w:proofErr w:type="spellStart"/>
      <w:r w:rsidR="00BD3DA0" w:rsidRPr="00BD3DA0">
        <w:t>education</w:t>
      </w:r>
      <w:proofErr w:type="spellEnd"/>
      <w:r w:rsidR="00BD3DA0" w:rsidRPr="00BD3DA0">
        <w:t xml:space="preserve"> is </w:t>
      </w:r>
      <w:proofErr w:type="gramStart"/>
      <w:r w:rsidR="00BD3DA0" w:rsidRPr="00BD3DA0">
        <w:t>done</w:t>
      </w:r>
      <w:proofErr w:type="gramEnd"/>
      <w:r w:rsidR="00BD3DA0" w:rsidRPr="00BD3DA0">
        <w:t xml:space="preserve"> </w:t>
      </w:r>
      <w:proofErr w:type="spellStart"/>
      <w:r w:rsidR="00BD3DA0" w:rsidRPr="00BD3DA0">
        <w:t>by</w:t>
      </w:r>
      <w:proofErr w:type="spellEnd"/>
      <w:r w:rsidR="00BD3DA0" w:rsidRPr="00BD3DA0">
        <w:t xml:space="preserve"> </w:t>
      </w:r>
      <w:proofErr w:type="spellStart"/>
      <w:r w:rsidR="00BD3DA0" w:rsidRPr="00BD3DA0">
        <w:t>the</w:t>
      </w:r>
      <w:proofErr w:type="spellEnd"/>
      <w:r w:rsidR="00BD3DA0" w:rsidRPr="00BD3DA0">
        <w:t xml:space="preserve"> </w:t>
      </w:r>
      <w:proofErr w:type="spellStart"/>
      <w:r w:rsidR="00BD3DA0" w:rsidRPr="00BD3DA0">
        <w:t>Prep</w:t>
      </w:r>
      <w:proofErr w:type="spellEnd"/>
      <w:r w:rsidR="00BD3DA0" w:rsidRPr="00BD3DA0">
        <w:t xml:space="preserve"> Class </w:t>
      </w:r>
      <w:proofErr w:type="spellStart"/>
      <w:r w:rsidR="00BD3DA0" w:rsidRPr="00BD3DA0">
        <w:t>Coordinator</w:t>
      </w:r>
      <w:proofErr w:type="spellEnd"/>
      <w:r w:rsidR="00BD3DA0" w:rsidRPr="00BD3DA0">
        <w:t xml:space="preserve"> </w:t>
      </w:r>
      <w:proofErr w:type="spellStart"/>
      <w:r w:rsidR="00BD3DA0" w:rsidRPr="00BD3DA0">
        <w:t>appointed</w:t>
      </w:r>
      <w:proofErr w:type="spellEnd"/>
      <w:r w:rsidR="00BD3DA0" w:rsidRPr="00BD3DA0">
        <w:t xml:space="preserve"> </w:t>
      </w:r>
      <w:proofErr w:type="spellStart"/>
      <w:r w:rsidR="00BD3DA0" w:rsidRPr="00BD3DA0">
        <w:t>by</w:t>
      </w:r>
      <w:proofErr w:type="spellEnd"/>
      <w:r w:rsidR="00BD3DA0" w:rsidRPr="00BD3DA0">
        <w:t xml:space="preserve"> </w:t>
      </w:r>
      <w:proofErr w:type="spellStart"/>
      <w:r w:rsidR="00BD3DA0" w:rsidRPr="00BD3DA0">
        <w:t>the</w:t>
      </w:r>
      <w:proofErr w:type="spellEnd"/>
      <w:r w:rsidR="00BD3DA0" w:rsidRPr="00BD3DA0">
        <w:t xml:space="preserve"> </w:t>
      </w:r>
      <w:proofErr w:type="spellStart"/>
      <w:r w:rsidR="00BD3DA0" w:rsidRPr="00BD3DA0">
        <w:t>Rector</w:t>
      </w:r>
      <w:proofErr w:type="spellEnd"/>
      <w:r w:rsidR="00BD3DA0" w:rsidRPr="00BD3DA0">
        <w:t>.</w:t>
      </w:r>
    </w:p>
    <w:p w14:paraId="7699887B" w14:textId="77777777" w:rsidR="00A047D5" w:rsidRPr="00055749" w:rsidRDefault="00311483" w:rsidP="00A05887">
      <w:pPr>
        <w:pStyle w:val="GvdeMetni"/>
        <w:spacing w:before="161" w:line="360" w:lineRule="auto"/>
        <w:jc w:val="center"/>
        <w:rPr>
          <w:b/>
          <w:bCs/>
        </w:rPr>
      </w:pPr>
      <w:proofErr w:type="spellStart"/>
      <w:r w:rsidRPr="00055749">
        <w:rPr>
          <w:b/>
          <w:bCs/>
        </w:rPr>
        <w:t>Exemption</w:t>
      </w:r>
      <w:proofErr w:type="spellEnd"/>
    </w:p>
    <w:p w14:paraId="7699887C" w14:textId="6D4423B9" w:rsidR="00A047D5" w:rsidRDefault="00285895" w:rsidP="00055749">
      <w:pPr>
        <w:pStyle w:val="GvdeMetni"/>
        <w:spacing w:before="182" w:line="360" w:lineRule="auto"/>
        <w:ind w:right="116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4- (1)</w:t>
      </w:r>
      <w:r w:rsidR="00311483">
        <w:t xml:space="preserve"> </w:t>
      </w:r>
      <w:proofErr w:type="spellStart"/>
      <w:r w:rsidR="00966607" w:rsidRPr="00966607">
        <w:t>Students</w:t>
      </w:r>
      <w:proofErr w:type="spellEnd"/>
      <w:r w:rsidR="00966607" w:rsidRPr="00966607">
        <w:t xml:space="preserve"> </w:t>
      </w:r>
      <w:proofErr w:type="spellStart"/>
      <w:r w:rsidR="00966607" w:rsidRPr="00966607">
        <w:t>who</w:t>
      </w:r>
      <w:proofErr w:type="spellEnd"/>
      <w:r w:rsidR="00966607" w:rsidRPr="00966607">
        <w:t xml:space="preserve"> </w:t>
      </w:r>
      <w:proofErr w:type="spellStart"/>
      <w:r w:rsidR="00966607" w:rsidRPr="00966607">
        <w:t>enrol</w:t>
      </w:r>
      <w:proofErr w:type="spellEnd"/>
      <w:r w:rsidR="00966607" w:rsidRPr="00966607">
        <w:t xml:space="preserve"> in </w:t>
      </w:r>
      <w:proofErr w:type="spellStart"/>
      <w:r w:rsidR="00966607" w:rsidRPr="00966607">
        <w:t>education</w:t>
      </w:r>
      <w:proofErr w:type="spellEnd"/>
      <w:r w:rsidR="00966607" w:rsidRPr="00966607">
        <w:t xml:space="preserve"> </w:t>
      </w:r>
      <w:proofErr w:type="spellStart"/>
      <w:r w:rsidR="00966607" w:rsidRPr="00966607">
        <w:t>programs</w:t>
      </w:r>
      <w:proofErr w:type="spellEnd"/>
      <w:r w:rsidR="00966607" w:rsidRPr="00966607">
        <w:t xml:space="preserve"> </w:t>
      </w:r>
      <w:proofErr w:type="spellStart"/>
      <w:r w:rsidR="00966607" w:rsidRPr="00966607">
        <w:t>with</w:t>
      </w:r>
      <w:proofErr w:type="spellEnd"/>
      <w:r w:rsidR="00966607" w:rsidRPr="00966607">
        <w:t xml:space="preserve"> a </w:t>
      </w:r>
      <w:proofErr w:type="spellStart"/>
      <w:r w:rsidR="00966607" w:rsidRPr="00966607">
        <w:t>compulsory</w:t>
      </w:r>
      <w:proofErr w:type="spellEnd"/>
      <w:r w:rsidR="00966607" w:rsidRPr="00966607">
        <w:t xml:space="preserve"> </w:t>
      </w:r>
      <w:proofErr w:type="spellStart"/>
      <w:r w:rsidR="00966607" w:rsidRPr="00966607">
        <w:t>foreign</w:t>
      </w:r>
      <w:proofErr w:type="spellEnd"/>
      <w:r w:rsidR="00966607" w:rsidRPr="00966607">
        <w:t xml:space="preserve"> </w:t>
      </w:r>
      <w:proofErr w:type="spellStart"/>
      <w:r w:rsidR="00966607" w:rsidRPr="00966607">
        <w:t>language</w:t>
      </w:r>
      <w:proofErr w:type="spellEnd"/>
      <w:r w:rsidR="00966607" w:rsidRPr="00966607">
        <w:t xml:space="preserve"> </w:t>
      </w:r>
      <w:proofErr w:type="spellStart"/>
      <w:r w:rsidR="00966607" w:rsidRPr="00966607">
        <w:t>preparatory</w:t>
      </w:r>
      <w:proofErr w:type="spellEnd"/>
      <w:r w:rsidR="00966607" w:rsidRPr="00966607">
        <w:t xml:space="preserve"> </w:t>
      </w:r>
      <w:proofErr w:type="spellStart"/>
      <w:r w:rsidR="00966607" w:rsidRPr="00966607">
        <w:t>class</w:t>
      </w:r>
      <w:proofErr w:type="spellEnd"/>
      <w:r w:rsidR="00966607" w:rsidRPr="00966607">
        <w:t xml:space="preserve"> </w:t>
      </w:r>
      <w:proofErr w:type="spellStart"/>
      <w:r w:rsidR="00966607" w:rsidRPr="00966607">
        <w:t>must</w:t>
      </w:r>
      <w:proofErr w:type="spellEnd"/>
      <w:r w:rsidR="00966607" w:rsidRPr="00966607">
        <w:t xml:space="preserve"> </w:t>
      </w:r>
      <w:proofErr w:type="spellStart"/>
      <w:r w:rsidR="00966607" w:rsidRPr="00966607">
        <w:t>register</w:t>
      </w:r>
      <w:proofErr w:type="spellEnd"/>
      <w:r w:rsidR="00966607" w:rsidRPr="00966607">
        <w:t xml:space="preserve"> </w:t>
      </w:r>
      <w:proofErr w:type="spellStart"/>
      <w:r w:rsidR="00966607" w:rsidRPr="00966607">
        <w:t>and</w:t>
      </w:r>
      <w:proofErr w:type="spellEnd"/>
      <w:r w:rsidR="00966607" w:rsidRPr="00966607">
        <w:t xml:space="preserve"> </w:t>
      </w:r>
      <w:proofErr w:type="spellStart"/>
      <w:r w:rsidR="00966607" w:rsidRPr="00966607">
        <w:t>succeed</w:t>
      </w:r>
      <w:proofErr w:type="spellEnd"/>
      <w:r w:rsidR="00966607" w:rsidRPr="00966607">
        <w:t xml:space="preserve"> in </w:t>
      </w:r>
      <w:proofErr w:type="spellStart"/>
      <w:r w:rsidR="00966607" w:rsidRPr="00966607">
        <w:t>the</w:t>
      </w:r>
      <w:proofErr w:type="spellEnd"/>
      <w:r w:rsidR="00966607" w:rsidRPr="00966607">
        <w:t xml:space="preserve"> </w:t>
      </w:r>
      <w:proofErr w:type="spellStart"/>
      <w:r w:rsidR="00966607" w:rsidRPr="00966607">
        <w:t>foreign</w:t>
      </w:r>
      <w:proofErr w:type="spellEnd"/>
      <w:r w:rsidR="00966607" w:rsidRPr="00966607">
        <w:t xml:space="preserve"> </w:t>
      </w:r>
      <w:proofErr w:type="spellStart"/>
      <w:r w:rsidR="00966607" w:rsidRPr="00966607">
        <w:t>language</w:t>
      </w:r>
      <w:proofErr w:type="spellEnd"/>
      <w:r w:rsidR="00966607" w:rsidRPr="00966607">
        <w:t xml:space="preserve"> </w:t>
      </w:r>
      <w:proofErr w:type="spellStart"/>
      <w:r w:rsidR="00966607" w:rsidRPr="00966607">
        <w:t>preparatory</w:t>
      </w:r>
      <w:proofErr w:type="spellEnd"/>
      <w:r w:rsidR="00966607" w:rsidRPr="00966607">
        <w:t xml:space="preserve"> </w:t>
      </w:r>
      <w:proofErr w:type="spellStart"/>
      <w:r w:rsidR="00966607" w:rsidRPr="00966607">
        <w:t>class</w:t>
      </w:r>
      <w:proofErr w:type="spellEnd"/>
      <w:r>
        <w:t>.</w:t>
      </w:r>
    </w:p>
    <w:p w14:paraId="7699887D" w14:textId="77777777" w:rsidR="00A047D5" w:rsidRDefault="00311483" w:rsidP="00025D58">
      <w:pPr>
        <w:pStyle w:val="GvdeMetni"/>
        <w:spacing w:before="160" w:line="360" w:lineRule="auto"/>
        <w:ind w:right="117" w:firstLine="708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exempted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a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petitions</w:t>
      </w:r>
      <w:proofErr w:type="spellEnd"/>
      <w:r>
        <w:t xml:space="preserve">. Applications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</w:t>
      </w:r>
      <w:proofErr w:type="spellEnd"/>
      <w:r>
        <w:t>.</w:t>
      </w:r>
    </w:p>
    <w:p w14:paraId="7699887E" w14:textId="77777777" w:rsidR="00A047D5" w:rsidRDefault="00311483" w:rsidP="00025D58">
      <w:pPr>
        <w:pStyle w:val="P68B1DB1-ListParagraph1"/>
        <w:numPr>
          <w:ilvl w:val="0"/>
          <w:numId w:val="5"/>
        </w:numPr>
        <w:tabs>
          <w:tab w:val="left" w:pos="1179"/>
        </w:tabs>
        <w:spacing w:before="160" w:line="360" w:lineRule="auto"/>
        <w:ind w:firstLine="708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begins</w:t>
      </w:r>
      <w:proofErr w:type="spellEnd"/>
      <w:r>
        <w:t>.</w:t>
      </w:r>
    </w:p>
    <w:p w14:paraId="7699887F" w14:textId="77777777" w:rsidR="00A047D5" w:rsidRDefault="00311483" w:rsidP="00025D58">
      <w:pPr>
        <w:pStyle w:val="P68B1DB1-ListParagraph1"/>
        <w:numPr>
          <w:ilvl w:val="0"/>
          <w:numId w:val="5"/>
        </w:numPr>
        <w:tabs>
          <w:tab w:val="left" w:pos="1162"/>
        </w:tabs>
        <w:spacing w:before="160" w:line="360" w:lineRule="auto"/>
        <w:ind w:left="1161" w:right="0" w:hanging="337"/>
      </w:pPr>
      <w:proofErr w:type="spellStart"/>
      <w:r>
        <w:t>Exemption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repeated</w:t>
      </w:r>
      <w:proofErr w:type="spellEnd"/>
      <w:r>
        <w:t xml:space="preserve"> on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76998880" w14:textId="77777777" w:rsidR="00A047D5" w:rsidRDefault="00311483" w:rsidP="00025D58">
      <w:pPr>
        <w:pStyle w:val="P68B1DB1-ListParagraph1"/>
        <w:numPr>
          <w:ilvl w:val="0"/>
          <w:numId w:val="5"/>
        </w:numPr>
        <w:tabs>
          <w:tab w:val="left" w:pos="1181"/>
        </w:tabs>
        <w:spacing w:before="179" w:line="360" w:lineRule="auto"/>
        <w:ind w:right="117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in:</w:t>
      </w:r>
    </w:p>
    <w:p w14:paraId="76998881" w14:textId="77777777" w:rsidR="00A047D5" w:rsidRDefault="00A047D5" w:rsidP="00025D58">
      <w:pPr>
        <w:spacing w:line="360" w:lineRule="auto"/>
        <w:rPr>
          <w:sz w:val="24"/>
        </w:rPr>
        <w:sectPr w:rsidR="00A047D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6998882" w14:textId="3921A46A" w:rsidR="00A047D5" w:rsidRDefault="00311483" w:rsidP="00025D58">
      <w:pPr>
        <w:pStyle w:val="P68B1DB1-ListParagraph1"/>
        <w:numPr>
          <w:ilvl w:val="0"/>
          <w:numId w:val="4"/>
        </w:numPr>
        <w:tabs>
          <w:tab w:val="left" w:pos="1126"/>
        </w:tabs>
        <w:spacing w:before="76" w:line="360" w:lineRule="auto"/>
        <w:ind w:firstLine="708"/>
      </w:pPr>
      <w:proofErr w:type="spellStart"/>
      <w:r>
        <w:lastRenderedPageBreak/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r w:rsidR="00DC6DA7">
        <w:t xml:space="preserve">is </w:t>
      </w:r>
      <w:proofErr w:type="spellStart"/>
      <w:r>
        <w:t>determined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spoken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in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14:paraId="76998883" w14:textId="77777777" w:rsidR="00A047D5" w:rsidRDefault="00311483" w:rsidP="00025D58">
      <w:pPr>
        <w:pStyle w:val="P68B1DB1-ListParagraph1"/>
        <w:numPr>
          <w:ilvl w:val="0"/>
          <w:numId w:val="4"/>
        </w:numPr>
        <w:tabs>
          <w:tab w:val="left" w:pos="1084"/>
        </w:tabs>
        <w:spacing w:before="158" w:line="360" w:lineRule="auto"/>
        <w:ind w:left="1083" w:right="0" w:hanging="259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70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6998884" w14:textId="6A1B6C96" w:rsidR="00A047D5" w:rsidRDefault="00311483" w:rsidP="00025D58">
      <w:pPr>
        <w:pStyle w:val="P68B1DB1-ListParagraph1"/>
        <w:numPr>
          <w:ilvl w:val="0"/>
          <w:numId w:val="4"/>
        </w:numPr>
        <w:tabs>
          <w:tab w:val="left" w:pos="1081"/>
        </w:tabs>
        <w:spacing w:before="182" w:line="360" w:lineRule="auto"/>
        <w:ind w:right="117" w:firstLine="708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scored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55-70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76998885" w14:textId="77777777" w:rsidR="00A047D5" w:rsidRDefault="00311483" w:rsidP="00025D58">
      <w:pPr>
        <w:pStyle w:val="GvdeMetni"/>
        <w:spacing w:before="160" w:line="360" w:lineRule="auto"/>
        <w:ind w:right="119" w:firstLine="708"/>
      </w:pPr>
      <w:proofErr w:type="gramStart"/>
      <w:r>
        <w:t>ç</w:t>
      </w:r>
      <w:proofErr w:type="gramEnd"/>
      <w:r>
        <w:t xml:space="preserve">)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Maarif Foundation,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76998886" w14:textId="77777777" w:rsidR="00A047D5" w:rsidRDefault="00311483" w:rsidP="00025D58">
      <w:pPr>
        <w:pStyle w:val="P68B1DB1-ListParagraph1"/>
        <w:numPr>
          <w:ilvl w:val="0"/>
          <w:numId w:val="4"/>
        </w:numPr>
        <w:tabs>
          <w:tab w:val="left" w:pos="1108"/>
        </w:tabs>
        <w:spacing w:before="160" w:line="360" w:lineRule="auto"/>
        <w:ind w:right="119" w:firstLine="708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 C1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71-88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(YTS)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Yunus Emre </w:t>
      </w:r>
      <w:proofErr w:type="spellStart"/>
      <w:r>
        <w:t>Institute</w:t>
      </w:r>
      <w:proofErr w:type="spellEnd"/>
      <w:r>
        <w:t>,</w:t>
      </w:r>
    </w:p>
    <w:p w14:paraId="76998887" w14:textId="77777777" w:rsidR="00A047D5" w:rsidRPr="00055749" w:rsidRDefault="00311483" w:rsidP="00A05887">
      <w:pPr>
        <w:pStyle w:val="GvdeMetni"/>
        <w:spacing w:before="160" w:line="360" w:lineRule="auto"/>
        <w:ind w:left="824"/>
        <w:jc w:val="center"/>
        <w:rPr>
          <w:b/>
          <w:bCs/>
        </w:rPr>
      </w:pPr>
      <w:proofErr w:type="spellStart"/>
      <w:r w:rsidRPr="00055749">
        <w:rPr>
          <w:b/>
          <w:bCs/>
        </w:rPr>
        <w:t>Attendance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Obligation</w:t>
      </w:r>
      <w:proofErr w:type="spellEnd"/>
    </w:p>
    <w:p w14:paraId="76998888" w14:textId="7D353CD2" w:rsidR="00A047D5" w:rsidRDefault="00285895" w:rsidP="00055749">
      <w:pPr>
        <w:pStyle w:val="GvdeMetni"/>
        <w:spacing w:before="181" w:line="360" w:lineRule="auto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5 </w:t>
      </w:r>
      <w:proofErr w:type="gramStart"/>
      <w:r w:rsidR="00311483" w:rsidRPr="00577DB7">
        <w:rPr>
          <w:b/>
          <w:bCs/>
        </w:rPr>
        <w:t>–  (</w:t>
      </w:r>
      <w:proofErr w:type="gramEnd"/>
      <w:r w:rsidR="00311483" w:rsidRPr="00577DB7">
        <w:rPr>
          <w:b/>
          <w:bCs/>
        </w:rPr>
        <w:t>1)</w:t>
      </w:r>
      <w:r w:rsidR="00311483">
        <w:t xml:space="preserve"> </w:t>
      </w:r>
      <w:proofErr w:type="spellStart"/>
      <w:r w:rsidR="00966607" w:rsidRPr="00966607">
        <w:t>Attendance</w:t>
      </w:r>
      <w:proofErr w:type="spellEnd"/>
      <w:r w:rsidR="00966607" w:rsidRPr="00966607">
        <w:t xml:space="preserve"> is </w:t>
      </w:r>
      <w:proofErr w:type="spellStart"/>
      <w:r w:rsidR="00966607" w:rsidRPr="00966607">
        <w:t>compulsory</w:t>
      </w:r>
      <w:proofErr w:type="spellEnd"/>
      <w:r w:rsidR="00966607" w:rsidRPr="00966607">
        <w:t xml:space="preserve"> in </w:t>
      </w:r>
      <w:proofErr w:type="spellStart"/>
      <w:r w:rsidR="00966607" w:rsidRPr="00966607">
        <w:t>the</w:t>
      </w:r>
      <w:proofErr w:type="spellEnd"/>
      <w:r w:rsidR="00966607" w:rsidRPr="00966607">
        <w:t xml:space="preserve"> </w:t>
      </w:r>
      <w:proofErr w:type="spellStart"/>
      <w:r w:rsidR="00966607" w:rsidRPr="00966607">
        <w:t>Turkish</w:t>
      </w:r>
      <w:proofErr w:type="spellEnd"/>
      <w:r w:rsidR="00966607" w:rsidRPr="00966607">
        <w:t xml:space="preserve"> </w:t>
      </w:r>
      <w:proofErr w:type="spellStart"/>
      <w:r w:rsidR="00966607" w:rsidRPr="00966607">
        <w:t>Preparatory</w:t>
      </w:r>
      <w:proofErr w:type="spellEnd"/>
      <w:r w:rsidR="00966607" w:rsidRPr="00966607">
        <w:t xml:space="preserve"> Class.</w:t>
      </w:r>
    </w:p>
    <w:p w14:paraId="76998889" w14:textId="77777777" w:rsidR="00A047D5" w:rsidRDefault="00311483" w:rsidP="00025D58">
      <w:pPr>
        <w:pStyle w:val="GvdeMetni"/>
        <w:spacing w:before="21" w:line="360" w:lineRule="auto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15%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>.</w:t>
      </w:r>
    </w:p>
    <w:p w14:paraId="7699888A" w14:textId="174159F2" w:rsidR="00A047D5" w:rsidRDefault="00311483" w:rsidP="00025D58">
      <w:pPr>
        <w:pStyle w:val="P68B1DB1-ListParagraph1"/>
        <w:numPr>
          <w:ilvl w:val="0"/>
          <w:numId w:val="3"/>
        </w:numPr>
        <w:tabs>
          <w:tab w:val="left" w:pos="1167"/>
        </w:tabs>
        <w:spacing w:before="180" w:line="360" w:lineRule="auto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 w:rsidR="008A634E">
        <w:t>students</w:t>
      </w:r>
      <w:proofErr w:type="spellEnd"/>
      <w:r w:rsidR="008A634E">
        <w:t xml:space="preserve">' </w:t>
      </w:r>
      <w:proofErr w:type="spellStart"/>
      <w:r w:rsidR="008A634E">
        <w:t>attendance</w:t>
      </w:r>
      <w:proofErr w:type="spellEnd"/>
      <w:r w:rsidR="008A634E">
        <w:t xml:space="preserve"> </w:t>
      </w:r>
      <w:proofErr w:type="spellStart"/>
      <w:r w:rsidR="008A634E">
        <w:t>statu</w:t>
      </w:r>
      <w:r>
        <w:t>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7699888B" w14:textId="77777777" w:rsidR="00A047D5" w:rsidRDefault="00311483" w:rsidP="00025D58">
      <w:pPr>
        <w:pStyle w:val="P68B1DB1-ListParagraph1"/>
        <w:numPr>
          <w:ilvl w:val="0"/>
          <w:numId w:val="3"/>
        </w:numPr>
        <w:tabs>
          <w:tab w:val="left" w:pos="1186"/>
        </w:tabs>
        <w:spacing w:before="156" w:line="360" w:lineRule="auto"/>
        <w:ind w:right="118" w:firstLine="708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limit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>.</w:t>
      </w:r>
    </w:p>
    <w:p w14:paraId="7699888C" w14:textId="77777777" w:rsidR="00A047D5" w:rsidRPr="00055749" w:rsidRDefault="00311483" w:rsidP="00A05887">
      <w:pPr>
        <w:pStyle w:val="GvdeMetni"/>
        <w:spacing w:before="161" w:line="360" w:lineRule="auto"/>
        <w:ind w:left="824"/>
        <w:jc w:val="center"/>
        <w:rPr>
          <w:b/>
          <w:bCs/>
        </w:rPr>
      </w:pPr>
      <w:r w:rsidRPr="00055749">
        <w:rPr>
          <w:b/>
          <w:bCs/>
        </w:rPr>
        <w:t xml:space="preserve">Courses </w:t>
      </w:r>
      <w:proofErr w:type="spellStart"/>
      <w:r w:rsidRPr="00055749">
        <w:rPr>
          <w:b/>
          <w:bCs/>
        </w:rPr>
        <w:t>and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Exams</w:t>
      </w:r>
      <w:proofErr w:type="spellEnd"/>
    </w:p>
    <w:p w14:paraId="7699888D" w14:textId="5178027D" w:rsidR="00A047D5" w:rsidRDefault="00285895" w:rsidP="00055749">
      <w:pPr>
        <w:pStyle w:val="GvdeMetni"/>
        <w:spacing w:before="182" w:line="360" w:lineRule="auto"/>
        <w:ind w:right="116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6- (1)</w:t>
      </w:r>
      <w:r w:rsidR="00311483">
        <w:t xml:space="preserve"> </w:t>
      </w:r>
      <w:proofErr w:type="spellStart"/>
      <w:r w:rsidR="00311483">
        <w:t>Students</w:t>
      </w:r>
      <w:proofErr w:type="spellEnd"/>
      <w:r w:rsidR="00311483">
        <w:t xml:space="preserve"> </w:t>
      </w:r>
      <w:proofErr w:type="spellStart"/>
      <w:r w:rsidR="00311483">
        <w:t>are</w:t>
      </w:r>
      <w:proofErr w:type="spellEnd"/>
      <w:r w:rsidR="00311483">
        <w:t xml:space="preserve"> </w:t>
      </w:r>
      <w:proofErr w:type="spellStart"/>
      <w:r w:rsidR="00311483">
        <w:t>grouped</w:t>
      </w:r>
      <w:proofErr w:type="spellEnd"/>
      <w:r w:rsidR="00311483">
        <w:t xml:space="preserve"> </w:t>
      </w:r>
      <w:proofErr w:type="spellStart"/>
      <w:r w:rsidR="00311483">
        <w:t>according</w:t>
      </w:r>
      <w:proofErr w:type="spellEnd"/>
      <w:r w:rsidR="00311483">
        <w:t xml:space="preserve"> </w:t>
      </w:r>
      <w:proofErr w:type="spellStart"/>
      <w:r w:rsidR="00311483">
        <w:t>to</w:t>
      </w:r>
      <w:proofErr w:type="spellEnd"/>
      <w:r w:rsidR="00311483">
        <w:t xml:space="preserve">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results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Turkish</w:t>
      </w:r>
      <w:proofErr w:type="spellEnd"/>
      <w:r w:rsidR="00311483">
        <w:t xml:space="preserve"> </w:t>
      </w:r>
      <w:proofErr w:type="spellStart"/>
      <w:r w:rsidR="00311483">
        <w:t>Exemption</w:t>
      </w:r>
      <w:proofErr w:type="spellEnd"/>
      <w:r w:rsidR="00311483">
        <w:t xml:space="preserve"> </w:t>
      </w:r>
      <w:proofErr w:type="spellStart"/>
      <w:r w:rsidR="00311483">
        <w:t>Exam</w:t>
      </w:r>
      <w:proofErr w:type="spellEnd"/>
      <w:r w:rsidR="00311483">
        <w:t xml:space="preserve"> </w:t>
      </w:r>
      <w:proofErr w:type="spellStart"/>
      <w:r w:rsidR="00311483">
        <w:t>held</w:t>
      </w:r>
      <w:proofErr w:type="spellEnd"/>
      <w:r w:rsidR="00311483">
        <w:t xml:space="preserve"> at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beginning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academic</w:t>
      </w:r>
      <w:proofErr w:type="spellEnd"/>
      <w:r w:rsidR="00311483">
        <w:t xml:space="preserve"> </w:t>
      </w:r>
      <w:proofErr w:type="spellStart"/>
      <w:r w:rsidR="00311483">
        <w:t>year</w:t>
      </w:r>
      <w:proofErr w:type="spellEnd"/>
      <w:r w:rsidR="00311483">
        <w:t xml:space="preserve"> </w:t>
      </w:r>
      <w:proofErr w:type="spellStart"/>
      <w:r w:rsidR="00311483">
        <w:t>by</w:t>
      </w:r>
      <w:proofErr w:type="spellEnd"/>
      <w:r w:rsidR="00311483">
        <w:t xml:space="preserve">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Turkish</w:t>
      </w:r>
      <w:proofErr w:type="spellEnd"/>
      <w:r w:rsidR="00311483">
        <w:t xml:space="preserve"> </w:t>
      </w:r>
      <w:proofErr w:type="spellStart"/>
      <w:r w:rsidR="00311483">
        <w:t>Preparatory</w:t>
      </w:r>
      <w:proofErr w:type="spellEnd"/>
      <w:r w:rsidR="00311483">
        <w:t xml:space="preserve"> School </w:t>
      </w:r>
      <w:proofErr w:type="spellStart"/>
      <w:r w:rsidR="00311483">
        <w:t>Coordinator</w:t>
      </w:r>
      <w:proofErr w:type="spellEnd"/>
      <w:r w:rsidR="00311483">
        <w:t xml:space="preserve">. </w:t>
      </w:r>
      <w:proofErr w:type="spellStart"/>
      <w:r w:rsidR="00311483">
        <w:t>Different</w:t>
      </w:r>
      <w:proofErr w:type="spellEnd"/>
      <w:r w:rsidR="00311483">
        <w:t xml:space="preserve"> </w:t>
      </w:r>
      <w:proofErr w:type="spellStart"/>
      <w:r w:rsidR="00311483">
        <w:t>programs</w:t>
      </w:r>
      <w:proofErr w:type="spellEnd"/>
      <w:r w:rsidR="00311483">
        <w:t xml:space="preserve"> can be </w:t>
      </w:r>
      <w:proofErr w:type="spellStart"/>
      <w:r w:rsidR="00311483">
        <w:t>applied</w:t>
      </w:r>
      <w:proofErr w:type="spellEnd"/>
      <w:r w:rsidR="00311483">
        <w:t xml:space="preserve"> </w:t>
      </w:r>
      <w:proofErr w:type="spellStart"/>
      <w:r w:rsidR="00311483">
        <w:t>according</w:t>
      </w:r>
      <w:proofErr w:type="spellEnd"/>
      <w:r w:rsidR="00311483">
        <w:t xml:space="preserve"> </w:t>
      </w:r>
      <w:proofErr w:type="spellStart"/>
      <w:r w:rsidR="00311483">
        <w:t>to</w:t>
      </w:r>
      <w:proofErr w:type="spellEnd"/>
      <w:r w:rsidR="00311483">
        <w:t xml:space="preserve">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level</w:t>
      </w:r>
      <w:proofErr w:type="spellEnd"/>
      <w:r w:rsidR="00311483">
        <w:t xml:space="preserve"> of </w:t>
      </w:r>
      <w:proofErr w:type="spellStart"/>
      <w:r w:rsidR="00311483">
        <w:t>knowledge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students</w:t>
      </w:r>
      <w:proofErr w:type="spellEnd"/>
      <w:r w:rsidR="00311483">
        <w:t xml:space="preserve"> in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preparatory</w:t>
      </w:r>
      <w:proofErr w:type="spellEnd"/>
      <w:r w:rsidR="00311483">
        <w:t xml:space="preserve"> program.</w:t>
      </w:r>
    </w:p>
    <w:p w14:paraId="7699888E" w14:textId="77777777" w:rsidR="00A047D5" w:rsidRDefault="00311483" w:rsidP="00025D58">
      <w:pPr>
        <w:pStyle w:val="GvdeMetni"/>
        <w:spacing w:before="161" w:line="360" w:lineRule="auto"/>
        <w:ind w:right="118" w:firstLine="708"/>
      </w:pPr>
      <w:r>
        <w:t xml:space="preserve">(2)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.</w:t>
      </w:r>
    </w:p>
    <w:p w14:paraId="7699888F" w14:textId="1713CFBE" w:rsidR="00A047D5" w:rsidRDefault="00311483" w:rsidP="00025D58">
      <w:pPr>
        <w:pStyle w:val="P68B1DB1-ListParagraph1"/>
        <w:numPr>
          <w:ilvl w:val="0"/>
          <w:numId w:val="2"/>
        </w:numPr>
        <w:tabs>
          <w:tab w:val="left" w:pos="1078"/>
        </w:tabs>
        <w:spacing w:line="360" w:lineRule="auto"/>
        <w:ind w:firstLine="708"/>
      </w:pPr>
      <w:proofErr w:type="spellStart"/>
      <w:r>
        <w:t>Attendance</w:t>
      </w:r>
      <w:proofErr w:type="spellEnd"/>
      <w:r>
        <w:t xml:space="preserve"> Evaluation Grade (</w:t>
      </w:r>
      <w:proofErr w:type="spellStart"/>
      <w:r>
        <w:t>Quiz</w:t>
      </w:r>
      <w:proofErr w:type="spellEnd"/>
      <w:r>
        <w:t xml:space="preserve">):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advance</w:t>
      </w:r>
      <w:proofErr w:type="spellEnd"/>
      <w:r w:rsidR="00B426A1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make-up</w:t>
      </w:r>
      <w:proofErr w:type="spellEnd"/>
      <w:r>
        <w:t>.</w:t>
      </w:r>
    </w:p>
    <w:p w14:paraId="76998890" w14:textId="16C6C6A6" w:rsidR="00A047D5" w:rsidRDefault="00311483" w:rsidP="00025D58">
      <w:pPr>
        <w:pStyle w:val="P68B1DB1-ListParagraph1"/>
        <w:numPr>
          <w:ilvl w:val="0"/>
          <w:numId w:val="2"/>
        </w:numPr>
        <w:tabs>
          <w:tab w:val="left" w:pos="1106"/>
        </w:tabs>
        <w:spacing w:line="360" w:lineRule="auto"/>
        <w:ind w:right="119" w:firstLine="708"/>
      </w:pPr>
      <w:proofErr w:type="spellStart"/>
      <w:r>
        <w:lastRenderedPageBreak/>
        <w:t>Midtrack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time.</w:t>
      </w:r>
    </w:p>
    <w:p w14:paraId="76998891" w14:textId="77777777" w:rsidR="00A047D5" w:rsidRDefault="00311483" w:rsidP="00025D58">
      <w:pPr>
        <w:pStyle w:val="P68B1DB1-ListParagraph1"/>
        <w:numPr>
          <w:ilvl w:val="0"/>
          <w:numId w:val="2"/>
        </w:numPr>
        <w:tabs>
          <w:tab w:val="left" w:pos="1097"/>
        </w:tabs>
        <w:spacing w:before="159" w:line="360" w:lineRule="auto"/>
        <w:ind w:right="117" w:firstLine="708"/>
      </w:pPr>
      <w:proofErr w:type="spellStart"/>
      <w:r>
        <w:t>Teacher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76998892" w14:textId="62BF88BF" w:rsidR="00A047D5" w:rsidRDefault="00311483" w:rsidP="00025D58">
      <w:pPr>
        <w:pStyle w:val="GvdeMetni"/>
        <w:spacing w:before="156" w:line="360" w:lineRule="auto"/>
        <w:ind w:right="115" w:firstLine="708"/>
      </w:pPr>
      <w:proofErr w:type="gramStart"/>
      <w:r>
        <w:t>ç</w:t>
      </w:r>
      <w:proofErr w:type="gramEnd"/>
      <w:r>
        <w:t xml:space="preserve">)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Test: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slice</w:t>
      </w:r>
      <w:proofErr w:type="spellEnd"/>
      <w:r>
        <w:t>.</w:t>
      </w:r>
    </w:p>
    <w:p w14:paraId="76998893" w14:textId="33D6B7C1" w:rsidR="00A047D5" w:rsidRDefault="00311483" w:rsidP="00025D58">
      <w:pPr>
        <w:pStyle w:val="P68B1DB1-ListParagraph1"/>
        <w:numPr>
          <w:ilvl w:val="0"/>
          <w:numId w:val="2"/>
        </w:numPr>
        <w:tabs>
          <w:tab w:val="left" w:pos="1094"/>
        </w:tabs>
        <w:spacing w:line="360" w:lineRule="auto"/>
        <w:ind w:right="117" w:firstLine="708"/>
      </w:pPr>
      <w:proofErr w:type="spellStart"/>
      <w:r>
        <w:t>Track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Grade: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a </w:t>
      </w:r>
      <w:proofErr w:type="spellStart"/>
      <w:r>
        <w:t>track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20%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30%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mid-course</w:t>
      </w:r>
      <w:proofErr w:type="spellEnd"/>
      <w:r>
        <w:t xml:space="preserve"> </w:t>
      </w:r>
      <w:proofErr w:type="spellStart"/>
      <w:r>
        <w:t>exam</w:t>
      </w:r>
      <w:proofErr w:type="spellEnd"/>
      <w:r>
        <w:t>,</w:t>
      </w:r>
    </w:p>
    <w:p w14:paraId="76998894" w14:textId="77777777" w:rsidR="00A047D5" w:rsidRDefault="00311483" w:rsidP="00025D58">
      <w:pPr>
        <w:pStyle w:val="GvdeMetni"/>
        <w:spacing w:line="360" w:lineRule="auto"/>
      </w:pPr>
      <w:r>
        <w:t xml:space="preserve">10%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-of-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Grade.</w:t>
      </w:r>
    </w:p>
    <w:p w14:paraId="76998895" w14:textId="50590E51" w:rsidR="00A047D5" w:rsidRDefault="00AA10F8" w:rsidP="00025D58">
      <w:pPr>
        <w:pStyle w:val="P68B1DB1-ListParagraph1"/>
        <w:numPr>
          <w:ilvl w:val="0"/>
          <w:numId w:val="2"/>
        </w:numPr>
        <w:tabs>
          <w:tab w:val="left" w:pos="1069"/>
        </w:tabs>
        <w:spacing w:before="182" w:line="360" w:lineRule="auto"/>
        <w:ind w:left="1068" w:right="0" w:hanging="244"/>
      </w:pPr>
      <w:r>
        <w:t xml:space="preserve">Final </w:t>
      </w:r>
      <w:proofErr w:type="spellStart"/>
      <w:r>
        <w:t>exam</w:t>
      </w:r>
      <w:proofErr w:type="spellEnd"/>
      <w:r w:rsidR="00311483">
        <w:t xml:space="preserve">: </w:t>
      </w:r>
      <w:proofErr w:type="spellStart"/>
      <w:r w:rsidR="00311483">
        <w:t>It</w:t>
      </w:r>
      <w:proofErr w:type="spellEnd"/>
      <w:r w:rsidR="00311483">
        <w:t xml:space="preserve"> is an </w:t>
      </w:r>
      <w:proofErr w:type="spellStart"/>
      <w:r w:rsidR="00311483">
        <w:t>exam</w:t>
      </w:r>
      <w:proofErr w:type="spellEnd"/>
      <w:r w:rsidR="00311483">
        <w:t xml:space="preserve"> </w:t>
      </w:r>
      <w:proofErr w:type="spellStart"/>
      <w:r w:rsidR="00311483">
        <w:t>made</w:t>
      </w:r>
      <w:proofErr w:type="spellEnd"/>
      <w:r w:rsidR="00311483">
        <w:t xml:space="preserve"> at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end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academic</w:t>
      </w:r>
      <w:proofErr w:type="spellEnd"/>
      <w:r w:rsidR="00311483">
        <w:t xml:space="preserve"> </w:t>
      </w:r>
      <w:proofErr w:type="spellStart"/>
      <w:r w:rsidR="00311483">
        <w:t>year</w:t>
      </w:r>
      <w:proofErr w:type="spellEnd"/>
      <w:r w:rsidR="00311483">
        <w:t xml:space="preserve"> </w:t>
      </w:r>
      <w:proofErr w:type="spellStart"/>
      <w:r w:rsidR="00311483">
        <w:t>and</w:t>
      </w:r>
      <w:proofErr w:type="spellEnd"/>
      <w:r w:rsidR="00311483">
        <w:t xml:space="preserve"> </w:t>
      </w:r>
      <w:proofErr w:type="spellStart"/>
      <w:r w:rsidR="00311483">
        <w:t>consists</w:t>
      </w:r>
      <w:proofErr w:type="spellEnd"/>
      <w:r w:rsidR="00311483">
        <w:t xml:space="preserve"> of </w:t>
      </w:r>
      <w:proofErr w:type="spellStart"/>
      <w:r w:rsidR="00311483">
        <w:t>five</w:t>
      </w:r>
      <w:proofErr w:type="spellEnd"/>
      <w:r w:rsidR="00311483">
        <w:t xml:space="preserve"> </w:t>
      </w:r>
      <w:proofErr w:type="spellStart"/>
      <w:r w:rsidR="00311483">
        <w:t>parts</w:t>
      </w:r>
      <w:proofErr w:type="spellEnd"/>
      <w:r w:rsidR="00311483">
        <w:t>.</w:t>
      </w:r>
    </w:p>
    <w:p w14:paraId="76998896" w14:textId="77777777" w:rsidR="00A047D5" w:rsidRDefault="00A047D5" w:rsidP="00025D58">
      <w:pPr>
        <w:spacing w:line="360" w:lineRule="auto"/>
        <w:rPr>
          <w:sz w:val="24"/>
        </w:rPr>
        <w:sectPr w:rsidR="00A047D5">
          <w:pgSz w:w="11910" w:h="16840"/>
          <w:pgMar w:top="1320" w:right="1300" w:bottom="280" w:left="1300" w:header="708" w:footer="708" w:gutter="0"/>
          <w:cols w:space="708"/>
        </w:sectPr>
      </w:pPr>
    </w:p>
    <w:p w14:paraId="76998897" w14:textId="72876C04" w:rsidR="00A047D5" w:rsidRDefault="00311483" w:rsidP="00025D58">
      <w:pPr>
        <w:pStyle w:val="P68B1DB1-ListParagraph1"/>
        <w:numPr>
          <w:ilvl w:val="0"/>
          <w:numId w:val="2"/>
        </w:numPr>
        <w:tabs>
          <w:tab w:val="left" w:pos="1085"/>
        </w:tabs>
        <w:spacing w:before="76" w:line="360" w:lineRule="auto"/>
        <w:ind w:firstLine="708"/>
      </w:pPr>
      <w:proofErr w:type="spellStart"/>
      <w:r>
        <w:lastRenderedPageBreak/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</w:t>
      </w:r>
      <w:r w:rsidR="00AA10F8">
        <w:t xml:space="preserve">Final </w:t>
      </w:r>
      <w:proofErr w:type="spellStart"/>
      <w:r w:rsidR="00AA10F8">
        <w:t>exam</w:t>
      </w:r>
      <w:proofErr w:type="spellEnd"/>
      <w:r>
        <w:t>.</w:t>
      </w:r>
    </w:p>
    <w:p w14:paraId="76998898" w14:textId="77777777" w:rsidR="00A047D5" w:rsidRPr="00055749" w:rsidRDefault="00311483" w:rsidP="00A05887">
      <w:pPr>
        <w:pStyle w:val="GvdeMetni"/>
        <w:spacing w:before="155" w:line="360" w:lineRule="auto"/>
        <w:ind w:left="824"/>
        <w:jc w:val="center"/>
        <w:rPr>
          <w:b/>
          <w:bCs/>
        </w:rPr>
      </w:pPr>
      <w:proofErr w:type="spellStart"/>
      <w:r w:rsidRPr="00055749">
        <w:rPr>
          <w:b/>
          <w:bCs/>
        </w:rPr>
        <w:t>Calculation</w:t>
      </w:r>
      <w:proofErr w:type="spellEnd"/>
      <w:r w:rsidRPr="00055749">
        <w:rPr>
          <w:b/>
          <w:bCs/>
        </w:rPr>
        <w:t xml:space="preserve"> of </w:t>
      </w:r>
      <w:proofErr w:type="spellStart"/>
      <w:r w:rsidRPr="00055749">
        <w:rPr>
          <w:b/>
          <w:bCs/>
        </w:rPr>
        <w:t>Success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Score</w:t>
      </w:r>
      <w:proofErr w:type="spellEnd"/>
    </w:p>
    <w:p w14:paraId="76998899" w14:textId="68EDFB4C" w:rsidR="00A047D5" w:rsidRDefault="00285895" w:rsidP="00055749">
      <w:pPr>
        <w:pStyle w:val="GvdeMetni"/>
        <w:spacing w:before="182" w:line="360" w:lineRule="auto"/>
        <w:ind w:right="111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7- (1</w:t>
      </w:r>
      <w:r w:rsidR="00311483">
        <w:t xml:space="preserve">) </w:t>
      </w:r>
      <w:proofErr w:type="spellStart"/>
      <w:r w:rsidR="00AA10F8" w:rsidRPr="00AA10F8">
        <w:t>It</w:t>
      </w:r>
      <w:proofErr w:type="spellEnd"/>
      <w:r w:rsidR="00AA10F8" w:rsidRPr="00AA10F8">
        <w:t xml:space="preserve"> is not </w:t>
      </w:r>
      <w:proofErr w:type="spellStart"/>
      <w:r w:rsidR="00AA10F8" w:rsidRPr="00AA10F8">
        <w:t>compulsory</w:t>
      </w:r>
      <w:proofErr w:type="spellEnd"/>
      <w:r w:rsidR="00AA10F8" w:rsidRPr="00AA10F8">
        <w:t xml:space="preserve"> </w:t>
      </w:r>
      <w:proofErr w:type="spellStart"/>
      <w:r w:rsidR="00AA10F8" w:rsidRPr="00AA10F8">
        <w:t>for</w:t>
      </w:r>
      <w:proofErr w:type="spellEnd"/>
      <w:r w:rsidR="00AA10F8" w:rsidRPr="00AA10F8">
        <w:t xml:space="preserve"> </w:t>
      </w:r>
      <w:proofErr w:type="spellStart"/>
      <w:r w:rsidR="00AA10F8" w:rsidRPr="00AA10F8">
        <w:t>students</w:t>
      </w:r>
      <w:proofErr w:type="spellEnd"/>
      <w:r w:rsidR="00AA10F8" w:rsidRPr="00AA10F8">
        <w:t xml:space="preserve"> </w:t>
      </w:r>
      <w:proofErr w:type="spellStart"/>
      <w:r w:rsidR="00AA10F8" w:rsidRPr="00AA10F8">
        <w:t>with</w:t>
      </w:r>
      <w:proofErr w:type="spellEnd"/>
      <w:r w:rsidR="00AA10F8" w:rsidRPr="00AA10F8">
        <w:t xml:space="preserve"> an </w:t>
      </w:r>
      <w:proofErr w:type="spellStart"/>
      <w:r w:rsidR="00AA10F8" w:rsidRPr="00AA10F8">
        <w:t>average</w:t>
      </w:r>
      <w:proofErr w:type="spellEnd"/>
      <w:r w:rsidR="00AA10F8" w:rsidRPr="00AA10F8">
        <w:t xml:space="preserve"> of 80 </w:t>
      </w:r>
      <w:proofErr w:type="spellStart"/>
      <w:r w:rsidR="00AA10F8" w:rsidRPr="00AA10F8">
        <w:t>points</w:t>
      </w:r>
      <w:proofErr w:type="spellEnd"/>
      <w:r w:rsidR="00AA10F8" w:rsidRPr="00AA10F8">
        <w:t xml:space="preserve"> </w:t>
      </w:r>
      <w:proofErr w:type="spellStart"/>
      <w:r w:rsidR="00AA10F8" w:rsidRPr="00AA10F8">
        <w:t>or</w:t>
      </w:r>
      <w:proofErr w:type="spellEnd"/>
      <w:r w:rsidR="00AA10F8" w:rsidRPr="00AA10F8">
        <w:t xml:space="preserve"> </w:t>
      </w:r>
      <w:proofErr w:type="spellStart"/>
      <w:r w:rsidR="00AA10F8" w:rsidRPr="00AA10F8">
        <w:t>more</w:t>
      </w:r>
      <w:proofErr w:type="spellEnd"/>
      <w:r w:rsidR="00AA10F8" w:rsidRPr="00AA10F8">
        <w:t xml:space="preserve"> </w:t>
      </w:r>
      <w:proofErr w:type="spellStart"/>
      <w:r w:rsidR="00AA10F8" w:rsidRPr="00AA10F8">
        <w:t>to</w:t>
      </w:r>
      <w:proofErr w:type="spellEnd"/>
      <w:r w:rsidR="00AA10F8" w:rsidRPr="00AA10F8">
        <w:t xml:space="preserve"> </w:t>
      </w:r>
      <w:proofErr w:type="spellStart"/>
      <w:r w:rsidR="00AA10F8" w:rsidRPr="00AA10F8">
        <w:t>take</w:t>
      </w:r>
      <w:proofErr w:type="spellEnd"/>
      <w:r w:rsidR="00AA10F8" w:rsidRPr="00AA10F8">
        <w:t xml:space="preserve"> </w:t>
      </w:r>
      <w:proofErr w:type="spellStart"/>
      <w:r w:rsidR="00AA10F8" w:rsidRPr="00AA10F8">
        <w:t>the</w:t>
      </w:r>
      <w:proofErr w:type="spellEnd"/>
      <w:r w:rsidR="00AA10F8" w:rsidRPr="00AA10F8">
        <w:t xml:space="preserve"> </w:t>
      </w:r>
      <w:r w:rsidR="00AA10F8">
        <w:t>Fina</w:t>
      </w:r>
      <w:r w:rsidR="00AA10F8" w:rsidRPr="00AA10F8">
        <w:t xml:space="preserve">l </w:t>
      </w:r>
      <w:proofErr w:type="spellStart"/>
      <w:r w:rsidR="00AA10F8" w:rsidRPr="00AA10F8">
        <w:t>Exam</w:t>
      </w:r>
      <w:proofErr w:type="spellEnd"/>
      <w:r w:rsidR="00AA10F8" w:rsidRPr="00AA10F8">
        <w:t>.</w:t>
      </w:r>
      <w:r w:rsidR="00311483">
        <w:t xml:space="preserve">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success</w:t>
      </w:r>
      <w:proofErr w:type="spellEnd"/>
      <w:r w:rsidR="00311483">
        <w:t xml:space="preserve"> </w:t>
      </w:r>
      <w:proofErr w:type="spellStart"/>
      <w:r w:rsidR="00311483">
        <w:t>grade</w:t>
      </w:r>
      <w:proofErr w:type="spellEnd"/>
      <w:r w:rsidR="00311483">
        <w:t xml:space="preserve"> of </w:t>
      </w:r>
      <w:proofErr w:type="spellStart"/>
      <w:r w:rsidR="00311483">
        <w:t>these</w:t>
      </w:r>
      <w:proofErr w:type="spellEnd"/>
      <w:r w:rsidR="00311483">
        <w:t xml:space="preserve"> </w:t>
      </w:r>
      <w:proofErr w:type="spellStart"/>
      <w:r w:rsidR="00311483">
        <w:t>students</w:t>
      </w:r>
      <w:proofErr w:type="spellEnd"/>
      <w:r w:rsidR="00311483">
        <w:t xml:space="preserve"> is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average</w:t>
      </w:r>
      <w:proofErr w:type="spellEnd"/>
      <w:r w:rsidR="00311483">
        <w:t xml:space="preserve"> of </w:t>
      </w:r>
      <w:proofErr w:type="spellStart"/>
      <w:r w:rsidR="00311483">
        <w:t>their</w:t>
      </w:r>
      <w:proofErr w:type="spellEnd"/>
      <w:r w:rsidR="00311483">
        <w:t xml:space="preserve"> </w:t>
      </w:r>
      <w:proofErr w:type="spellStart"/>
      <w:r w:rsidR="00311483">
        <w:t>grades</w:t>
      </w:r>
      <w:proofErr w:type="spellEnd"/>
      <w:r w:rsidR="00311483">
        <w:t xml:space="preserve">.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success</w:t>
      </w:r>
      <w:proofErr w:type="spellEnd"/>
      <w:r w:rsidR="00311483">
        <w:t xml:space="preserve"> </w:t>
      </w:r>
      <w:proofErr w:type="spellStart"/>
      <w:r w:rsidR="00311483">
        <w:t>grade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students</w:t>
      </w:r>
      <w:proofErr w:type="spellEnd"/>
      <w:r w:rsidR="00311483">
        <w:t xml:space="preserve"> </w:t>
      </w:r>
      <w:proofErr w:type="spellStart"/>
      <w:r w:rsidR="00311483">
        <w:t>participating</w:t>
      </w:r>
      <w:proofErr w:type="spellEnd"/>
      <w:r w:rsidR="00311483">
        <w:t xml:space="preserve"> in </w:t>
      </w:r>
      <w:proofErr w:type="spellStart"/>
      <w:r w:rsidR="00311483">
        <w:t>the</w:t>
      </w:r>
      <w:proofErr w:type="spellEnd"/>
      <w:r w:rsidR="00311483">
        <w:t xml:space="preserve"> </w:t>
      </w:r>
      <w:r w:rsidR="00AA10F8">
        <w:t xml:space="preserve">Final </w:t>
      </w:r>
      <w:proofErr w:type="spellStart"/>
      <w:r w:rsidR="00AA10F8">
        <w:t>exam</w:t>
      </w:r>
      <w:proofErr w:type="spellEnd"/>
      <w:r w:rsidR="00311483">
        <w:t xml:space="preserve"> is </w:t>
      </w:r>
      <w:proofErr w:type="spellStart"/>
      <w:r w:rsidR="00311483">
        <w:t>calculated</w:t>
      </w:r>
      <w:proofErr w:type="spellEnd"/>
      <w:r w:rsidR="00311483">
        <w:t xml:space="preserve"> </w:t>
      </w:r>
      <w:proofErr w:type="spellStart"/>
      <w:r w:rsidR="00311483">
        <w:t>by</w:t>
      </w:r>
      <w:proofErr w:type="spellEnd"/>
      <w:r w:rsidR="00311483">
        <w:t xml:space="preserve"> </w:t>
      </w:r>
      <w:proofErr w:type="spellStart"/>
      <w:r w:rsidR="00311483">
        <w:t>adding</w:t>
      </w:r>
      <w:proofErr w:type="spellEnd"/>
      <w:r w:rsidR="00311483">
        <w:t xml:space="preserve"> 60%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average</w:t>
      </w:r>
      <w:proofErr w:type="spellEnd"/>
      <w:r w:rsidR="00311483">
        <w:t xml:space="preserve">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slice</w:t>
      </w:r>
      <w:proofErr w:type="spellEnd"/>
      <w:r w:rsidR="00311483">
        <w:t xml:space="preserve"> </w:t>
      </w:r>
      <w:proofErr w:type="spellStart"/>
      <w:r w:rsidR="00311483">
        <w:t>grades</w:t>
      </w:r>
      <w:proofErr w:type="spellEnd"/>
      <w:r w:rsidR="00311483">
        <w:t xml:space="preserve"> </w:t>
      </w:r>
      <w:proofErr w:type="spellStart"/>
      <w:r w:rsidR="00311483">
        <w:t>and</w:t>
      </w:r>
      <w:proofErr w:type="spellEnd"/>
      <w:r w:rsidR="00311483">
        <w:t xml:space="preserve"> 40% of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grade</w:t>
      </w:r>
      <w:proofErr w:type="spellEnd"/>
      <w:r w:rsidR="00311483">
        <w:t xml:space="preserve"> </w:t>
      </w:r>
      <w:proofErr w:type="spellStart"/>
      <w:r w:rsidR="00311483">
        <w:t>received</w:t>
      </w:r>
      <w:proofErr w:type="spellEnd"/>
      <w:r w:rsidR="00311483">
        <w:t xml:space="preserve"> in </w:t>
      </w:r>
      <w:proofErr w:type="spellStart"/>
      <w:r w:rsidR="00311483">
        <w:t>the</w:t>
      </w:r>
      <w:proofErr w:type="spellEnd"/>
      <w:r w:rsidR="00311483">
        <w:t xml:space="preserve"> </w:t>
      </w:r>
      <w:r w:rsidR="00AA10F8">
        <w:t xml:space="preserve">Final </w:t>
      </w:r>
      <w:proofErr w:type="spellStart"/>
      <w:r w:rsidR="00AA10F8">
        <w:t>exam</w:t>
      </w:r>
      <w:proofErr w:type="spellEnd"/>
      <w:r w:rsidR="00311483">
        <w:t xml:space="preserve">.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success</w:t>
      </w:r>
      <w:proofErr w:type="spellEnd"/>
      <w:r w:rsidR="00311483">
        <w:t xml:space="preserve"> </w:t>
      </w:r>
      <w:proofErr w:type="spellStart"/>
      <w:r w:rsidR="00311483">
        <w:t>grade</w:t>
      </w:r>
      <w:proofErr w:type="spellEnd"/>
      <w:r w:rsidR="00311483">
        <w:t xml:space="preserve"> in </w:t>
      </w:r>
      <w:proofErr w:type="spellStart"/>
      <w:r w:rsidR="00311483">
        <w:t>the</w:t>
      </w:r>
      <w:proofErr w:type="spellEnd"/>
      <w:r w:rsidR="00311483">
        <w:t xml:space="preserve"> </w:t>
      </w:r>
      <w:proofErr w:type="spellStart"/>
      <w:r w:rsidR="00311483">
        <w:t>preparatory</w:t>
      </w:r>
      <w:proofErr w:type="spellEnd"/>
      <w:r w:rsidR="00311483">
        <w:t xml:space="preserve"> program is 70 </w:t>
      </w:r>
      <w:proofErr w:type="spellStart"/>
      <w:r w:rsidR="00311483">
        <w:t>out</w:t>
      </w:r>
      <w:proofErr w:type="spellEnd"/>
      <w:r w:rsidR="00311483">
        <w:t xml:space="preserve"> of 100 </w:t>
      </w:r>
      <w:proofErr w:type="spellStart"/>
      <w:r w:rsidR="00311483">
        <w:t>points</w:t>
      </w:r>
      <w:proofErr w:type="spellEnd"/>
      <w:r w:rsidR="00311483">
        <w:t>.</w:t>
      </w:r>
    </w:p>
    <w:p w14:paraId="7699889A" w14:textId="77777777" w:rsidR="00A047D5" w:rsidRPr="00055749" w:rsidRDefault="00311483" w:rsidP="00A05887">
      <w:pPr>
        <w:pStyle w:val="GvdeMetni"/>
        <w:spacing w:before="161" w:line="360" w:lineRule="auto"/>
        <w:jc w:val="center"/>
        <w:rPr>
          <w:b/>
          <w:bCs/>
        </w:rPr>
      </w:pPr>
      <w:proofErr w:type="spellStart"/>
      <w:r w:rsidRPr="00055749">
        <w:rPr>
          <w:b/>
          <w:bCs/>
        </w:rPr>
        <w:t>Status</w:t>
      </w:r>
      <w:proofErr w:type="spellEnd"/>
      <w:r w:rsidRPr="00055749">
        <w:rPr>
          <w:b/>
          <w:bCs/>
        </w:rPr>
        <w:t xml:space="preserve"> of </w:t>
      </w:r>
      <w:proofErr w:type="spellStart"/>
      <w:r w:rsidRPr="00055749">
        <w:rPr>
          <w:b/>
          <w:bCs/>
        </w:rPr>
        <w:t>Exemption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from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Turkish</w:t>
      </w:r>
      <w:proofErr w:type="spellEnd"/>
      <w:r w:rsidRPr="00055749">
        <w:rPr>
          <w:b/>
          <w:bCs/>
        </w:rPr>
        <w:t xml:space="preserve"> </w:t>
      </w:r>
      <w:proofErr w:type="spellStart"/>
      <w:r w:rsidRPr="00055749">
        <w:rPr>
          <w:b/>
          <w:bCs/>
        </w:rPr>
        <w:t>Preparatory</w:t>
      </w:r>
      <w:proofErr w:type="spellEnd"/>
      <w:r w:rsidRPr="00055749">
        <w:rPr>
          <w:b/>
          <w:bCs/>
        </w:rPr>
        <w:t xml:space="preserve"> Program</w:t>
      </w:r>
    </w:p>
    <w:p w14:paraId="7699889B" w14:textId="2700E8D6" w:rsidR="00A047D5" w:rsidRDefault="00285895" w:rsidP="00055749">
      <w:pPr>
        <w:pStyle w:val="GvdeMetni"/>
        <w:spacing w:before="182" w:line="360" w:lineRule="auto"/>
        <w:ind w:right="116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8- (1)</w:t>
      </w:r>
      <w:r w:rsidR="00311483">
        <w:t xml:space="preserve"> </w:t>
      </w:r>
      <w:proofErr w:type="spellStart"/>
      <w:r w:rsidR="00970D26" w:rsidRPr="00970D26">
        <w:t>Students</w:t>
      </w:r>
      <w:proofErr w:type="spellEnd"/>
      <w:r w:rsidR="00970D26" w:rsidRPr="00970D26">
        <w:t xml:space="preserve"> </w:t>
      </w:r>
      <w:proofErr w:type="spellStart"/>
      <w:r w:rsidR="00970D26" w:rsidRPr="00970D26">
        <w:t>who</w:t>
      </w:r>
      <w:proofErr w:type="spellEnd"/>
      <w:r w:rsidR="00970D26" w:rsidRPr="00970D26">
        <w:t xml:space="preserve"> fail </w:t>
      </w:r>
      <w:proofErr w:type="spellStart"/>
      <w:r w:rsidR="00970D26" w:rsidRPr="00970D26">
        <w:t>the</w:t>
      </w:r>
      <w:proofErr w:type="spellEnd"/>
      <w:r w:rsidR="00970D26" w:rsidRPr="00970D26">
        <w:t xml:space="preserve"> Final </w:t>
      </w:r>
      <w:proofErr w:type="spellStart"/>
      <w:r w:rsidR="00970D26" w:rsidRPr="00970D26">
        <w:t>Exam</w:t>
      </w:r>
      <w:proofErr w:type="spellEnd"/>
      <w:r w:rsidR="00970D26" w:rsidRPr="00970D26">
        <w:t xml:space="preserve"> </w:t>
      </w:r>
      <w:proofErr w:type="spellStart"/>
      <w:r w:rsidR="00970D26" w:rsidRPr="00970D26">
        <w:t>and</w:t>
      </w:r>
      <w:proofErr w:type="spellEnd"/>
      <w:r w:rsidR="00970D26" w:rsidRPr="00970D26">
        <w:t xml:space="preserve">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make-up</w:t>
      </w:r>
      <w:proofErr w:type="spellEnd"/>
      <w:r w:rsidR="00970D26" w:rsidRPr="00970D26">
        <w:t xml:space="preserve"> </w:t>
      </w:r>
      <w:proofErr w:type="spellStart"/>
      <w:r w:rsidR="00970D26" w:rsidRPr="00970D26">
        <w:t>exam</w:t>
      </w:r>
      <w:proofErr w:type="spellEnd"/>
      <w:r w:rsidR="00970D26" w:rsidRPr="00970D26">
        <w:t xml:space="preserve"> can </w:t>
      </w:r>
      <w:proofErr w:type="spellStart"/>
      <w:r w:rsidR="00970D26" w:rsidRPr="00970D26">
        <w:t>attend</w:t>
      </w:r>
      <w:proofErr w:type="spellEnd"/>
      <w:r w:rsidR="00970D26" w:rsidRPr="00970D26">
        <w:t xml:space="preserve">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Turkish</w:t>
      </w:r>
      <w:proofErr w:type="spellEnd"/>
      <w:r w:rsidR="00970D26" w:rsidRPr="00970D26">
        <w:t xml:space="preserve"> </w:t>
      </w:r>
      <w:proofErr w:type="spellStart"/>
      <w:r w:rsidR="00970D26" w:rsidRPr="00970D26">
        <w:t>Exemption</w:t>
      </w:r>
      <w:proofErr w:type="spellEnd"/>
      <w:r w:rsidR="00970D26" w:rsidRPr="00970D26">
        <w:t xml:space="preserve"> </w:t>
      </w:r>
      <w:proofErr w:type="spellStart"/>
      <w:r w:rsidR="00970D26" w:rsidRPr="00970D26">
        <w:t>Exams</w:t>
      </w:r>
      <w:proofErr w:type="spellEnd"/>
      <w:r w:rsidR="00970D26" w:rsidRPr="00970D26">
        <w:t xml:space="preserve"> </w:t>
      </w:r>
      <w:proofErr w:type="spellStart"/>
      <w:r w:rsidR="00970D26" w:rsidRPr="00970D26">
        <w:t>to</w:t>
      </w:r>
      <w:proofErr w:type="spellEnd"/>
      <w:r w:rsidR="00970D26" w:rsidRPr="00970D26">
        <w:t xml:space="preserve"> be </w:t>
      </w:r>
      <w:proofErr w:type="spellStart"/>
      <w:r w:rsidR="00970D26" w:rsidRPr="00970D26">
        <w:t>held</w:t>
      </w:r>
      <w:proofErr w:type="spellEnd"/>
      <w:r w:rsidR="00970D26" w:rsidRPr="00970D26">
        <w:t xml:space="preserve"> </w:t>
      </w:r>
      <w:proofErr w:type="spellStart"/>
      <w:r w:rsidR="00970D26" w:rsidRPr="00970D26">
        <w:t>later</w:t>
      </w:r>
      <w:proofErr w:type="spellEnd"/>
      <w:r w:rsidR="00970D26" w:rsidRPr="00970D26">
        <w:t>.</w:t>
      </w:r>
    </w:p>
    <w:p w14:paraId="7699889C" w14:textId="6BE0275C" w:rsidR="00A047D5" w:rsidRDefault="00311483" w:rsidP="00025D58">
      <w:pPr>
        <w:pStyle w:val="P68B1DB1-ListParagraph1"/>
        <w:numPr>
          <w:ilvl w:val="0"/>
          <w:numId w:val="1"/>
        </w:numPr>
        <w:tabs>
          <w:tab w:val="left" w:pos="1162"/>
        </w:tabs>
        <w:spacing w:line="360" w:lineRule="auto"/>
        <w:ind w:right="114" w:firstLine="708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r w:rsidR="00285895">
        <w:t>ARTICLE</w:t>
      </w:r>
      <w:r>
        <w:t xml:space="preserve"> 4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7699889D" w14:textId="1152F84D" w:rsidR="00A047D5" w:rsidRDefault="00311483" w:rsidP="00025D58">
      <w:pPr>
        <w:pStyle w:val="P68B1DB1-ListParagraph1"/>
        <w:numPr>
          <w:ilvl w:val="0"/>
          <w:numId w:val="1"/>
        </w:numPr>
        <w:tabs>
          <w:tab w:val="left" w:pos="1184"/>
        </w:tabs>
        <w:spacing w:line="360" w:lineRule="auto"/>
        <w:ind w:right="112" w:firstLine="708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Coordinator's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transfer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at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699889E" w14:textId="77777777" w:rsidR="00A047D5" w:rsidRDefault="00311483" w:rsidP="00025D58">
      <w:pPr>
        <w:pStyle w:val="P68B1DB1-ListParagraph1"/>
        <w:numPr>
          <w:ilvl w:val="0"/>
          <w:numId w:val="1"/>
        </w:numPr>
        <w:tabs>
          <w:tab w:val="left" w:pos="1217"/>
        </w:tabs>
        <w:spacing w:line="360" w:lineRule="auto"/>
        <w:ind w:left="1216" w:right="0" w:hanging="392"/>
      </w:pPr>
      <w:proofErr w:type="spellStart"/>
      <w:r>
        <w:t>Attachments</w:t>
      </w:r>
      <w:proofErr w:type="spellEnd"/>
      <w:r>
        <w:t xml:space="preserve"> of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</w:p>
    <w:p w14:paraId="7699889F" w14:textId="77777777" w:rsidR="00A047D5" w:rsidRDefault="00311483" w:rsidP="00025D58">
      <w:pPr>
        <w:pStyle w:val="GvdeMetni"/>
        <w:spacing w:before="21" w:line="360" w:lineRule="auto"/>
      </w:pPr>
      <w:proofErr w:type="gramStart"/>
      <w:r>
        <w:t>is</w:t>
      </w:r>
      <w:proofErr w:type="gramEnd"/>
      <w:r>
        <w:t xml:space="preserve"> </w:t>
      </w:r>
      <w:proofErr w:type="spellStart"/>
      <w:r>
        <w:t>terminated</w:t>
      </w:r>
      <w:proofErr w:type="spellEnd"/>
      <w:r>
        <w:t>.</w:t>
      </w:r>
    </w:p>
    <w:p w14:paraId="769988A0" w14:textId="77777777" w:rsidR="00A047D5" w:rsidRDefault="00A047D5" w:rsidP="00025D58">
      <w:pPr>
        <w:pStyle w:val="GvdeMetni"/>
        <w:spacing w:line="360" w:lineRule="auto"/>
        <w:ind w:left="0"/>
        <w:rPr>
          <w:sz w:val="20"/>
        </w:rPr>
      </w:pPr>
    </w:p>
    <w:p w14:paraId="769988A1" w14:textId="77777777" w:rsidR="00A047D5" w:rsidRDefault="00A047D5" w:rsidP="00025D58">
      <w:pPr>
        <w:pStyle w:val="GvdeMetni"/>
        <w:spacing w:before="7" w:line="360" w:lineRule="auto"/>
        <w:ind w:left="0"/>
        <w:rPr>
          <w:sz w:val="27"/>
        </w:rPr>
      </w:pPr>
    </w:p>
    <w:p w14:paraId="769988A2" w14:textId="77777777" w:rsidR="00A047D5" w:rsidRDefault="00A047D5" w:rsidP="00025D58">
      <w:pPr>
        <w:spacing w:line="360" w:lineRule="auto"/>
        <w:rPr>
          <w:sz w:val="27"/>
        </w:rPr>
        <w:sectPr w:rsidR="00A047D5">
          <w:pgSz w:w="11910" w:h="16840"/>
          <w:pgMar w:top="1320" w:right="1300" w:bottom="280" w:left="1300" w:header="708" w:footer="708" w:gutter="0"/>
          <w:cols w:space="708"/>
        </w:sectPr>
      </w:pPr>
    </w:p>
    <w:p w14:paraId="769988A3" w14:textId="77777777" w:rsidR="00A047D5" w:rsidRPr="00577DB7" w:rsidRDefault="00A047D5" w:rsidP="00025D58">
      <w:pPr>
        <w:pStyle w:val="GvdeMetni"/>
        <w:spacing w:line="360" w:lineRule="auto"/>
        <w:ind w:left="0"/>
        <w:rPr>
          <w:b/>
          <w:bCs/>
          <w:sz w:val="26"/>
        </w:rPr>
      </w:pPr>
    </w:p>
    <w:p w14:paraId="09F6801A" w14:textId="3A7CE6DB" w:rsidR="00A05887" w:rsidRDefault="00311483" w:rsidP="00A05887">
      <w:pPr>
        <w:pStyle w:val="GvdeMetni"/>
        <w:spacing w:before="90" w:line="360" w:lineRule="auto"/>
        <w:ind w:left="0" w:right="3031"/>
        <w:rPr>
          <w:b/>
          <w:bCs/>
        </w:rPr>
      </w:pPr>
      <w:r w:rsidRPr="00577DB7">
        <w:rPr>
          <w:b/>
          <w:bCs/>
        </w:rPr>
        <w:br w:type="column"/>
      </w:r>
    </w:p>
    <w:p w14:paraId="35592CD7" w14:textId="77777777" w:rsidR="00A05887" w:rsidRDefault="00A05887" w:rsidP="00A05887">
      <w:pPr>
        <w:pStyle w:val="GvdeMetni"/>
        <w:spacing w:before="90" w:line="360" w:lineRule="auto"/>
        <w:ind w:left="0" w:right="3031"/>
        <w:jc w:val="center"/>
        <w:rPr>
          <w:b/>
          <w:bCs/>
        </w:rPr>
      </w:pPr>
    </w:p>
    <w:p w14:paraId="2889F595" w14:textId="2A892306" w:rsidR="00A05887" w:rsidRDefault="00A05887" w:rsidP="00A05887">
      <w:pPr>
        <w:pStyle w:val="GvdeMetni"/>
        <w:spacing w:before="182" w:line="360" w:lineRule="auto"/>
        <w:ind w:left="0"/>
        <w:jc w:val="center"/>
        <w:rPr>
          <w:b/>
          <w:bCs/>
        </w:rPr>
      </w:pPr>
      <w:r>
        <w:rPr>
          <w:b/>
          <w:bCs/>
        </w:rPr>
        <w:t>THIRD SECTION</w:t>
      </w:r>
    </w:p>
    <w:p w14:paraId="6A115E4A" w14:textId="2E883598" w:rsidR="00A05887" w:rsidRDefault="00A05887" w:rsidP="00A05887">
      <w:pPr>
        <w:pStyle w:val="GvdeMetni"/>
        <w:spacing w:before="182" w:line="360" w:lineRule="auto"/>
        <w:ind w:left="0"/>
        <w:jc w:val="center"/>
        <w:rPr>
          <w:b/>
          <w:bCs/>
        </w:rPr>
      </w:pPr>
      <w:proofErr w:type="spellStart"/>
      <w:r>
        <w:rPr>
          <w:b/>
          <w:bCs/>
        </w:rPr>
        <w:t>Conditions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without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Provisions</w:t>
      </w:r>
      <w:proofErr w:type="spellEnd"/>
    </w:p>
    <w:p w14:paraId="769988AA" w14:textId="07C19551" w:rsidR="00A047D5" w:rsidRDefault="00285895" w:rsidP="00A05887">
      <w:pPr>
        <w:pStyle w:val="GvdeMetni"/>
        <w:spacing w:before="182" w:line="360" w:lineRule="auto"/>
        <w:ind w:left="0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9- (1)</w:t>
      </w:r>
      <w:r w:rsidR="00311483">
        <w:t xml:space="preserve"> </w:t>
      </w:r>
      <w:proofErr w:type="spellStart"/>
      <w:r w:rsidR="00970D26" w:rsidRPr="00970D26">
        <w:t>In</w:t>
      </w:r>
      <w:proofErr w:type="spellEnd"/>
      <w:r w:rsidR="00970D26" w:rsidRPr="00970D26">
        <w:t xml:space="preserve"> </w:t>
      </w:r>
      <w:proofErr w:type="spellStart"/>
      <w:r w:rsidR="00970D26" w:rsidRPr="00970D26">
        <w:t>cases</w:t>
      </w:r>
      <w:proofErr w:type="spellEnd"/>
      <w:r w:rsidR="00970D26" w:rsidRPr="00970D26">
        <w:t xml:space="preserve"> </w:t>
      </w:r>
      <w:proofErr w:type="spellStart"/>
      <w:r w:rsidR="00970D26" w:rsidRPr="00970D26">
        <w:t>where</w:t>
      </w:r>
      <w:proofErr w:type="spellEnd"/>
      <w:r w:rsidR="00970D26" w:rsidRPr="00970D26">
        <w:t xml:space="preserve"> </w:t>
      </w:r>
      <w:proofErr w:type="spellStart"/>
      <w:r w:rsidR="00970D26" w:rsidRPr="00970D26">
        <w:t>there</w:t>
      </w:r>
      <w:proofErr w:type="spellEnd"/>
      <w:r w:rsidR="00970D26" w:rsidRPr="00970D26">
        <w:t xml:space="preserve"> is </w:t>
      </w:r>
      <w:proofErr w:type="spellStart"/>
      <w:r w:rsidR="00970D26" w:rsidRPr="00970D26">
        <w:t>no</w:t>
      </w:r>
      <w:proofErr w:type="spellEnd"/>
      <w:r w:rsidR="00970D26" w:rsidRPr="00970D26">
        <w:t xml:space="preserve"> </w:t>
      </w:r>
      <w:proofErr w:type="spellStart"/>
      <w:r w:rsidR="00970D26" w:rsidRPr="00970D26">
        <w:t>provision</w:t>
      </w:r>
      <w:proofErr w:type="spellEnd"/>
      <w:r w:rsidR="00970D26" w:rsidRPr="00970D26">
        <w:t xml:space="preserve"> in </w:t>
      </w:r>
      <w:proofErr w:type="spellStart"/>
      <w:r w:rsidR="00970D26" w:rsidRPr="00970D26">
        <w:t>this</w:t>
      </w:r>
      <w:proofErr w:type="spellEnd"/>
      <w:r w:rsidR="00970D26" w:rsidRPr="00970D26">
        <w:t xml:space="preserve"> </w:t>
      </w:r>
      <w:proofErr w:type="spellStart"/>
      <w:r w:rsidR="00970D26" w:rsidRPr="00970D26">
        <w:t>directive</w:t>
      </w:r>
      <w:proofErr w:type="spellEnd"/>
      <w:r w:rsidR="00970D26" w:rsidRPr="00970D26">
        <w:t xml:space="preserve">,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provisions</w:t>
      </w:r>
      <w:proofErr w:type="spellEnd"/>
      <w:r w:rsidR="00970D26" w:rsidRPr="00970D26">
        <w:t xml:space="preserve"> of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relevant</w:t>
      </w:r>
      <w:proofErr w:type="spellEnd"/>
      <w:r w:rsidR="00970D26" w:rsidRPr="00970D26">
        <w:t xml:space="preserve"> </w:t>
      </w:r>
      <w:proofErr w:type="spellStart"/>
      <w:r w:rsidR="00970D26" w:rsidRPr="00970D26">
        <w:t>legislation</w:t>
      </w:r>
      <w:proofErr w:type="spellEnd"/>
      <w:r w:rsidR="00970D26" w:rsidRPr="00970D26">
        <w:t xml:space="preserve">,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decisions</w:t>
      </w:r>
      <w:proofErr w:type="spellEnd"/>
      <w:r w:rsidR="00970D26" w:rsidRPr="00970D26">
        <w:t xml:space="preserve"> of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r w:rsidR="00970D26" w:rsidRPr="00970D26">
        <w:t>University</w:t>
      </w:r>
      <w:proofErr w:type="spellEnd"/>
      <w:r w:rsidR="00970D26" w:rsidRPr="00970D26">
        <w:t xml:space="preserve"> </w:t>
      </w:r>
      <w:proofErr w:type="spellStart"/>
      <w:r w:rsidR="00970D26" w:rsidRPr="00970D26">
        <w:t>Administrative</w:t>
      </w:r>
      <w:proofErr w:type="spellEnd"/>
      <w:r w:rsidR="00970D26" w:rsidRPr="00970D26">
        <w:t xml:space="preserve"> Board</w:t>
      </w:r>
      <w:r w:rsidR="00311483">
        <w:t>,</w:t>
      </w:r>
      <w:r w:rsidR="00970D26" w:rsidRPr="00970D26">
        <w:t xml:space="preserve"> </w:t>
      </w:r>
      <w:proofErr w:type="spellStart"/>
      <w:r w:rsidR="00970D26" w:rsidRPr="00970D26">
        <w:t>and</w:t>
      </w:r>
      <w:proofErr w:type="spellEnd"/>
      <w:r w:rsidR="00970D26" w:rsidRPr="00970D26">
        <w:t xml:space="preserve"> </w:t>
      </w:r>
      <w:proofErr w:type="spellStart"/>
      <w:r w:rsidR="00970D26" w:rsidRPr="00970D26">
        <w:t>the</w:t>
      </w:r>
      <w:proofErr w:type="spellEnd"/>
      <w:r w:rsidR="00970D26" w:rsidRPr="00970D26">
        <w:t xml:space="preserve"> </w:t>
      </w:r>
      <w:proofErr w:type="spellStart"/>
      <w:proofErr w:type="gramStart"/>
      <w:r w:rsidR="00970D26" w:rsidRPr="00970D26">
        <w:t>Senate</w:t>
      </w:r>
      <w:proofErr w:type="spellEnd"/>
      <w:proofErr w:type="gramEnd"/>
      <w:r w:rsidR="00970D26" w:rsidRPr="00970D26">
        <w:t xml:space="preserve"> </w:t>
      </w:r>
      <w:proofErr w:type="spellStart"/>
      <w:r w:rsidR="00970D26" w:rsidRPr="00970D26">
        <w:t>are</w:t>
      </w:r>
      <w:proofErr w:type="spellEnd"/>
      <w:r w:rsidR="00970D26" w:rsidRPr="00970D26">
        <w:t xml:space="preserve"> </w:t>
      </w:r>
      <w:proofErr w:type="spellStart"/>
      <w:r w:rsidR="00970D26" w:rsidRPr="00970D26">
        <w:t>applied</w:t>
      </w:r>
      <w:proofErr w:type="spellEnd"/>
      <w:r w:rsidR="00970D26" w:rsidRPr="00970D26">
        <w:t>.</w:t>
      </w:r>
    </w:p>
    <w:p w14:paraId="769988AB" w14:textId="77777777" w:rsidR="00A047D5" w:rsidRPr="00577DB7" w:rsidRDefault="00311483" w:rsidP="00A05887">
      <w:pPr>
        <w:pStyle w:val="GvdeMetni"/>
        <w:spacing w:before="161" w:line="360" w:lineRule="auto"/>
        <w:jc w:val="center"/>
        <w:rPr>
          <w:b/>
          <w:bCs/>
        </w:rPr>
      </w:pPr>
      <w:proofErr w:type="spellStart"/>
      <w:r w:rsidRPr="00577DB7">
        <w:rPr>
          <w:b/>
          <w:bCs/>
        </w:rPr>
        <w:t>Enforcement</w:t>
      </w:r>
      <w:proofErr w:type="spellEnd"/>
    </w:p>
    <w:p w14:paraId="50C3FE9D" w14:textId="27B16C56" w:rsidR="00025D58" w:rsidRDefault="00285895" w:rsidP="00055749">
      <w:pPr>
        <w:pStyle w:val="GvdeMetni"/>
        <w:spacing w:before="179" w:line="360" w:lineRule="auto"/>
      </w:pPr>
      <w:r w:rsidRPr="00577DB7">
        <w:rPr>
          <w:b/>
          <w:bCs/>
        </w:rPr>
        <w:t>ARTICLE</w:t>
      </w:r>
      <w:r w:rsidR="00311483" w:rsidRPr="00577DB7">
        <w:rPr>
          <w:b/>
          <w:bCs/>
        </w:rPr>
        <w:t xml:space="preserve"> 11- (1)</w:t>
      </w:r>
      <w:r w:rsidR="00311483">
        <w:t xml:space="preserve"> </w:t>
      </w:r>
      <w:proofErr w:type="spellStart"/>
      <w:r w:rsidR="006B3075" w:rsidRPr="006B3075">
        <w:t>This</w:t>
      </w:r>
      <w:proofErr w:type="spellEnd"/>
      <w:r w:rsidR="006B3075" w:rsidRPr="006B3075">
        <w:t xml:space="preserve"> </w:t>
      </w:r>
      <w:proofErr w:type="spellStart"/>
      <w:r w:rsidR="006B3075">
        <w:t>instruction</w:t>
      </w:r>
      <w:proofErr w:type="spellEnd"/>
      <w:r w:rsidR="006B3075">
        <w:t xml:space="preserve"> </w:t>
      </w:r>
      <w:proofErr w:type="spellStart"/>
      <w:r w:rsidR="006B3075" w:rsidRPr="006B3075">
        <w:t>enters</w:t>
      </w:r>
      <w:proofErr w:type="spellEnd"/>
      <w:r w:rsidR="006B3075" w:rsidRPr="006B3075">
        <w:t xml:space="preserve"> </w:t>
      </w:r>
      <w:proofErr w:type="spellStart"/>
      <w:r w:rsidR="006B3075" w:rsidRPr="006B3075">
        <w:t>into</w:t>
      </w:r>
      <w:proofErr w:type="spellEnd"/>
      <w:r w:rsidR="006B3075" w:rsidRPr="006B3075">
        <w:t xml:space="preserve"> </w:t>
      </w:r>
      <w:proofErr w:type="spellStart"/>
      <w:r w:rsidR="006B3075" w:rsidRPr="006B3075">
        <w:t>force</w:t>
      </w:r>
      <w:proofErr w:type="spellEnd"/>
      <w:r w:rsidR="006B3075" w:rsidRPr="006B3075">
        <w:t xml:space="preserve"> on </w:t>
      </w:r>
      <w:proofErr w:type="spellStart"/>
      <w:r w:rsidR="006B3075" w:rsidRPr="006B3075">
        <w:t>the</w:t>
      </w:r>
      <w:proofErr w:type="spellEnd"/>
      <w:r w:rsidR="006B3075" w:rsidRPr="006B3075">
        <w:t xml:space="preserve"> </w:t>
      </w:r>
      <w:proofErr w:type="spellStart"/>
      <w:r w:rsidR="006B3075" w:rsidRPr="006B3075">
        <w:t>date</w:t>
      </w:r>
      <w:proofErr w:type="spellEnd"/>
      <w:r w:rsidR="006B3075" w:rsidRPr="006B3075">
        <w:t xml:space="preserve"> it is </w:t>
      </w:r>
      <w:proofErr w:type="spellStart"/>
      <w:r w:rsidR="006B3075" w:rsidRPr="006B3075">
        <w:t>accepted</w:t>
      </w:r>
      <w:proofErr w:type="spellEnd"/>
      <w:r w:rsidR="006B3075" w:rsidRPr="006B3075">
        <w:t xml:space="preserve"> </w:t>
      </w:r>
      <w:proofErr w:type="spellStart"/>
      <w:r w:rsidR="006B3075" w:rsidRPr="006B3075">
        <w:t>by</w:t>
      </w:r>
      <w:proofErr w:type="spellEnd"/>
      <w:r w:rsidR="006B3075" w:rsidRPr="006B3075">
        <w:t xml:space="preserve"> </w:t>
      </w:r>
      <w:proofErr w:type="spellStart"/>
      <w:r w:rsidR="006B3075" w:rsidRPr="006B3075">
        <w:t>the</w:t>
      </w:r>
      <w:proofErr w:type="spellEnd"/>
      <w:r w:rsidR="006B3075" w:rsidRPr="006B3075">
        <w:t xml:space="preserve"> </w:t>
      </w:r>
      <w:proofErr w:type="spellStart"/>
      <w:r w:rsidR="006B3075" w:rsidRPr="006B3075">
        <w:t>University</w:t>
      </w:r>
      <w:proofErr w:type="spellEnd"/>
      <w:r w:rsidR="006B3075" w:rsidRPr="006B3075">
        <w:t xml:space="preserve"> </w:t>
      </w:r>
      <w:proofErr w:type="spellStart"/>
      <w:proofErr w:type="gramStart"/>
      <w:r w:rsidR="006B3075" w:rsidRPr="006B3075">
        <w:t>Senate</w:t>
      </w:r>
      <w:proofErr w:type="spellEnd"/>
      <w:proofErr w:type="gramEnd"/>
      <w:r w:rsidR="006B3075" w:rsidRPr="006B3075">
        <w:t>.</w:t>
      </w:r>
    </w:p>
    <w:p w14:paraId="0C56AB0F" w14:textId="77777777" w:rsidR="00055749" w:rsidRDefault="00025D58" w:rsidP="00055749">
      <w:pPr>
        <w:pStyle w:val="GvdeMetni"/>
        <w:spacing w:before="179" w:line="360" w:lineRule="auto"/>
        <w:rPr>
          <w:b/>
          <w:bCs/>
        </w:rPr>
      </w:pPr>
      <w:r w:rsidRPr="00384B72">
        <w:rPr>
          <w:b/>
          <w:bCs/>
        </w:rPr>
        <w:t>ARTICL</w:t>
      </w:r>
      <w:r w:rsidR="00D207D2">
        <w:rPr>
          <w:b/>
          <w:bCs/>
        </w:rPr>
        <w:t xml:space="preserve">E </w:t>
      </w:r>
      <w:r w:rsidR="00577DB7">
        <w:rPr>
          <w:b/>
          <w:bCs/>
        </w:rPr>
        <w:t xml:space="preserve"> 12- (</w:t>
      </w:r>
      <w:r w:rsidR="00055749">
        <w:rPr>
          <w:b/>
          <w:bCs/>
        </w:rPr>
        <w:t>1)</w:t>
      </w:r>
      <w:r w:rsidR="00055749" w:rsidRPr="00055749">
        <w:rPr>
          <w:b/>
          <w:bCs/>
        </w:rPr>
        <w:t xml:space="preserve"> </w:t>
      </w:r>
    </w:p>
    <w:p w14:paraId="63DDECC3" w14:textId="50349576" w:rsidR="00055749" w:rsidRPr="00055749" w:rsidRDefault="00055749" w:rsidP="00A05887">
      <w:pPr>
        <w:pStyle w:val="GvdeMetni"/>
        <w:spacing w:before="179" w:line="360" w:lineRule="auto"/>
        <w:ind w:left="824"/>
        <w:jc w:val="center"/>
        <w:rPr>
          <w:b/>
          <w:bCs/>
        </w:rPr>
      </w:pPr>
      <w:proofErr w:type="spellStart"/>
      <w:r w:rsidRPr="00055749">
        <w:rPr>
          <w:b/>
          <w:bCs/>
        </w:rPr>
        <w:t>Execution</w:t>
      </w:r>
      <w:proofErr w:type="spellEnd"/>
    </w:p>
    <w:p w14:paraId="769988AD" w14:textId="53D0EFCC" w:rsidR="00025D58" w:rsidRPr="00384B72" w:rsidRDefault="00025D58" w:rsidP="00055749">
      <w:pPr>
        <w:pStyle w:val="GvdeMetni"/>
        <w:spacing w:before="179" w:line="360" w:lineRule="auto"/>
        <w:ind w:left="0"/>
        <w:rPr>
          <w:b/>
          <w:bCs/>
        </w:rPr>
        <w:sectPr w:rsidR="00025D58" w:rsidRPr="00384B7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69988B2" w14:textId="714EDEB3" w:rsidR="00A047D5" w:rsidRPr="00384B72" w:rsidRDefault="008268BC" w:rsidP="00384B72">
      <w:pPr>
        <w:pStyle w:val="GvdeMetni"/>
        <w:spacing w:before="21" w:line="360" w:lineRule="auto"/>
        <w:ind w:left="0"/>
        <w:sectPr w:rsidR="00A047D5" w:rsidRPr="00384B72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630" w:space="78"/>
            <w:col w:w="8602"/>
          </w:cols>
        </w:sectPr>
      </w:pPr>
      <w:proofErr w:type="spellStart"/>
      <w:r w:rsidRPr="008268BC">
        <w:t>Th</w:t>
      </w:r>
      <w:r w:rsidR="00A05887">
        <w:t>e</w:t>
      </w:r>
      <w:proofErr w:type="spellEnd"/>
      <w:r w:rsidR="00A05887">
        <w:t xml:space="preserve"> </w:t>
      </w:r>
      <w:proofErr w:type="spellStart"/>
      <w:r w:rsidR="00A05887">
        <w:t>pr</w:t>
      </w:r>
      <w:r w:rsidRPr="008268BC">
        <w:t>ovisions</w:t>
      </w:r>
      <w:proofErr w:type="spellEnd"/>
      <w:r w:rsidRPr="008268BC">
        <w:t xml:space="preserve"> of </w:t>
      </w:r>
      <w:proofErr w:type="spellStart"/>
      <w:r w:rsidRPr="008268BC">
        <w:t>this</w:t>
      </w:r>
      <w:proofErr w:type="spellEnd"/>
      <w:r w:rsidRPr="008268BC">
        <w:t xml:space="preserve"> </w:t>
      </w:r>
      <w:proofErr w:type="spellStart"/>
      <w:r>
        <w:t>instruction</w:t>
      </w:r>
      <w:proofErr w:type="spellEnd"/>
      <w:r w:rsidRPr="008268BC">
        <w:t xml:space="preserve"> </w:t>
      </w:r>
      <w:proofErr w:type="spellStart"/>
      <w:r w:rsidRPr="008268BC">
        <w:t>are</w:t>
      </w:r>
      <w:proofErr w:type="spellEnd"/>
      <w:r w:rsidRPr="008268BC">
        <w:t xml:space="preserve"> </w:t>
      </w:r>
      <w:proofErr w:type="spellStart"/>
      <w:r w:rsidRPr="008268BC">
        <w:t>executed</w:t>
      </w:r>
      <w:proofErr w:type="spellEnd"/>
      <w:r w:rsidRPr="008268BC">
        <w:t xml:space="preserve"> </w:t>
      </w:r>
      <w:proofErr w:type="spellStart"/>
      <w:r w:rsidRPr="008268BC">
        <w:t>by</w:t>
      </w:r>
      <w:proofErr w:type="spellEnd"/>
      <w:r w:rsidRPr="008268BC">
        <w:t xml:space="preserve"> </w:t>
      </w:r>
      <w:proofErr w:type="spellStart"/>
      <w:r w:rsidRPr="008268BC">
        <w:t>the</w:t>
      </w:r>
      <w:proofErr w:type="spellEnd"/>
      <w:r w:rsidRPr="008268BC">
        <w:t xml:space="preserve"> </w:t>
      </w:r>
      <w:proofErr w:type="spellStart"/>
      <w:r w:rsidRPr="008268BC">
        <w:t>Rector</w:t>
      </w:r>
      <w:proofErr w:type="spellEnd"/>
      <w:r w:rsidRPr="008268BC">
        <w:t xml:space="preserve"> of </w:t>
      </w:r>
      <w:proofErr w:type="spellStart"/>
      <w:r w:rsidRPr="008268BC">
        <w:t>Istanbul</w:t>
      </w:r>
      <w:proofErr w:type="spellEnd"/>
      <w:r w:rsidRPr="008268BC">
        <w:t xml:space="preserve"> </w:t>
      </w:r>
      <w:proofErr w:type="spellStart"/>
      <w:r w:rsidRPr="008268BC">
        <w:t>Medipol</w:t>
      </w:r>
      <w:proofErr w:type="spellEnd"/>
      <w:r w:rsidRPr="008268BC">
        <w:t xml:space="preserve"> </w:t>
      </w:r>
      <w:proofErr w:type="spellStart"/>
      <w:r w:rsidRPr="008268BC">
        <w:t>University</w:t>
      </w:r>
      <w:proofErr w:type="spellEnd"/>
      <w:r w:rsidRPr="008268BC">
        <w:t>.</w:t>
      </w:r>
    </w:p>
    <w:p w14:paraId="769988B4" w14:textId="77777777" w:rsidR="00A047D5" w:rsidRDefault="00311483" w:rsidP="00025D58">
      <w:pPr>
        <w:pStyle w:val="GvdeMetni"/>
        <w:spacing w:before="182" w:line="360" w:lineRule="auto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21/05/2021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2021/07-02-02.</w:t>
      </w:r>
    </w:p>
    <w:sectPr w:rsidR="00A047D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33F"/>
    <w:multiLevelType w:val="hybridMultilevel"/>
    <w:tmpl w:val="4FF4A2AE"/>
    <w:lvl w:ilvl="0" w:tplc="5F605FF4">
      <w:start w:val="1"/>
      <w:numFmt w:val="lowerLetter"/>
      <w:lvlText w:val="%1)"/>
      <w:lvlJc w:val="left"/>
      <w:pPr>
        <w:ind w:left="116" w:hanging="2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326720">
      <w:numFmt w:val="bullet"/>
      <w:lvlText w:val="•"/>
      <w:lvlJc w:val="left"/>
      <w:pPr>
        <w:ind w:left="1038" w:hanging="254"/>
      </w:pPr>
      <w:rPr>
        <w:rFonts w:hint="default"/>
      </w:rPr>
    </w:lvl>
    <w:lvl w:ilvl="2" w:tplc="97C27A40">
      <w:numFmt w:val="bullet"/>
      <w:lvlText w:val="•"/>
      <w:lvlJc w:val="left"/>
      <w:pPr>
        <w:ind w:left="1957" w:hanging="254"/>
      </w:pPr>
      <w:rPr>
        <w:rFonts w:hint="default"/>
      </w:rPr>
    </w:lvl>
    <w:lvl w:ilvl="3" w:tplc="89481E76">
      <w:numFmt w:val="bullet"/>
      <w:lvlText w:val="•"/>
      <w:lvlJc w:val="left"/>
      <w:pPr>
        <w:ind w:left="2875" w:hanging="254"/>
      </w:pPr>
      <w:rPr>
        <w:rFonts w:hint="default"/>
      </w:rPr>
    </w:lvl>
    <w:lvl w:ilvl="4" w:tplc="1E420F66">
      <w:numFmt w:val="bullet"/>
      <w:lvlText w:val="•"/>
      <w:lvlJc w:val="left"/>
      <w:pPr>
        <w:ind w:left="3794" w:hanging="254"/>
      </w:pPr>
      <w:rPr>
        <w:rFonts w:hint="default"/>
      </w:rPr>
    </w:lvl>
    <w:lvl w:ilvl="5" w:tplc="134E0BFC">
      <w:numFmt w:val="bullet"/>
      <w:lvlText w:val="•"/>
      <w:lvlJc w:val="left"/>
      <w:pPr>
        <w:ind w:left="4713" w:hanging="254"/>
      </w:pPr>
      <w:rPr>
        <w:rFonts w:hint="default"/>
      </w:rPr>
    </w:lvl>
    <w:lvl w:ilvl="6" w:tplc="236E9F4A">
      <w:numFmt w:val="bullet"/>
      <w:lvlText w:val="•"/>
      <w:lvlJc w:val="left"/>
      <w:pPr>
        <w:ind w:left="5631" w:hanging="254"/>
      </w:pPr>
      <w:rPr>
        <w:rFonts w:hint="default"/>
      </w:rPr>
    </w:lvl>
    <w:lvl w:ilvl="7" w:tplc="76FAEDAE">
      <w:numFmt w:val="bullet"/>
      <w:lvlText w:val="•"/>
      <w:lvlJc w:val="left"/>
      <w:pPr>
        <w:ind w:left="6550" w:hanging="254"/>
      </w:pPr>
      <w:rPr>
        <w:rFonts w:hint="default"/>
      </w:rPr>
    </w:lvl>
    <w:lvl w:ilvl="8" w:tplc="EFD8B412">
      <w:numFmt w:val="bullet"/>
      <w:lvlText w:val="•"/>
      <w:lvlJc w:val="left"/>
      <w:pPr>
        <w:ind w:left="7469" w:hanging="254"/>
      </w:pPr>
      <w:rPr>
        <w:rFonts w:hint="default"/>
      </w:rPr>
    </w:lvl>
  </w:abstractNum>
  <w:abstractNum w:abstractNumId="1" w15:restartNumberingAfterBreak="0">
    <w:nsid w:val="1BBD4CA2"/>
    <w:multiLevelType w:val="hybridMultilevel"/>
    <w:tmpl w:val="6DACBD6E"/>
    <w:lvl w:ilvl="0" w:tplc="AE465FA8">
      <w:start w:val="1"/>
      <w:numFmt w:val="lowerLetter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99A3C28">
      <w:numFmt w:val="bullet"/>
      <w:lvlText w:val="•"/>
      <w:lvlJc w:val="left"/>
      <w:pPr>
        <w:ind w:left="1038" w:hanging="302"/>
      </w:pPr>
      <w:rPr>
        <w:rFonts w:hint="default"/>
      </w:rPr>
    </w:lvl>
    <w:lvl w:ilvl="2" w:tplc="438E0F2A">
      <w:numFmt w:val="bullet"/>
      <w:lvlText w:val="•"/>
      <w:lvlJc w:val="left"/>
      <w:pPr>
        <w:ind w:left="1957" w:hanging="302"/>
      </w:pPr>
      <w:rPr>
        <w:rFonts w:hint="default"/>
      </w:rPr>
    </w:lvl>
    <w:lvl w:ilvl="3" w:tplc="14B2482C">
      <w:numFmt w:val="bullet"/>
      <w:lvlText w:val="•"/>
      <w:lvlJc w:val="left"/>
      <w:pPr>
        <w:ind w:left="2875" w:hanging="302"/>
      </w:pPr>
      <w:rPr>
        <w:rFonts w:hint="default"/>
      </w:rPr>
    </w:lvl>
    <w:lvl w:ilvl="4" w:tplc="2D125FF0">
      <w:numFmt w:val="bullet"/>
      <w:lvlText w:val="•"/>
      <w:lvlJc w:val="left"/>
      <w:pPr>
        <w:ind w:left="3794" w:hanging="302"/>
      </w:pPr>
      <w:rPr>
        <w:rFonts w:hint="default"/>
      </w:rPr>
    </w:lvl>
    <w:lvl w:ilvl="5" w:tplc="F38036EA">
      <w:numFmt w:val="bullet"/>
      <w:lvlText w:val="•"/>
      <w:lvlJc w:val="left"/>
      <w:pPr>
        <w:ind w:left="4713" w:hanging="302"/>
      </w:pPr>
      <w:rPr>
        <w:rFonts w:hint="default"/>
      </w:rPr>
    </w:lvl>
    <w:lvl w:ilvl="6" w:tplc="3126F47C">
      <w:numFmt w:val="bullet"/>
      <w:lvlText w:val="•"/>
      <w:lvlJc w:val="left"/>
      <w:pPr>
        <w:ind w:left="5631" w:hanging="302"/>
      </w:pPr>
      <w:rPr>
        <w:rFonts w:hint="default"/>
      </w:rPr>
    </w:lvl>
    <w:lvl w:ilvl="7" w:tplc="C13EFCD6">
      <w:numFmt w:val="bullet"/>
      <w:lvlText w:val="•"/>
      <w:lvlJc w:val="left"/>
      <w:pPr>
        <w:ind w:left="6550" w:hanging="302"/>
      </w:pPr>
      <w:rPr>
        <w:rFonts w:hint="default"/>
      </w:rPr>
    </w:lvl>
    <w:lvl w:ilvl="8" w:tplc="440A9A5E">
      <w:numFmt w:val="bullet"/>
      <w:lvlText w:val="•"/>
      <w:lvlJc w:val="left"/>
      <w:pPr>
        <w:ind w:left="7469" w:hanging="302"/>
      </w:pPr>
      <w:rPr>
        <w:rFonts w:hint="default"/>
      </w:rPr>
    </w:lvl>
  </w:abstractNum>
  <w:abstractNum w:abstractNumId="2" w15:restartNumberingAfterBreak="0">
    <w:nsid w:val="43833462"/>
    <w:multiLevelType w:val="hybridMultilevel"/>
    <w:tmpl w:val="98E4C750"/>
    <w:lvl w:ilvl="0" w:tplc="D69E28D0">
      <w:start w:val="2"/>
      <w:numFmt w:val="decimal"/>
      <w:lvlText w:val="(%1)"/>
      <w:lvlJc w:val="left"/>
      <w:pPr>
        <w:ind w:left="116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826A0A">
      <w:numFmt w:val="bullet"/>
      <w:lvlText w:val="•"/>
      <w:lvlJc w:val="left"/>
      <w:pPr>
        <w:ind w:left="1038" w:hanging="343"/>
      </w:pPr>
      <w:rPr>
        <w:rFonts w:hint="default"/>
      </w:rPr>
    </w:lvl>
    <w:lvl w:ilvl="2" w:tplc="61B61292">
      <w:numFmt w:val="bullet"/>
      <w:lvlText w:val="•"/>
      <w:lvlJc w:val="left"/>
      <w:pPr>
        <w:ind w:left="1957" w:hanging="343"/>
      </w:pPr>
      <w:rPr>
        <w:rFonts w:hint="default"/>
      </w:rPr>
    </w:lvl>
    <w:lvl w:ilvl="3" w:tplc="D486AE8E">
      <w:numFmt w:val="bullet"/>
      <w:lvlText w:val="•"/>
      <w:lvlJc w:val="left"/>
      <w:pPr>
        <w:ind w:left="2875" w:hanging="343"/>
      </w:pPr>
      <w:rPr>
        <w:rFonts w:hint="default"/>
      </w:rPr>
    </w:lvl>
    <w:lvl w:ilvl="4" w:tplc="10AE2FE4">
      <w:numFmt w:val="bullet"/>
      <w:lvlText w:val="•"/>
      <w:lvlJc w:val="left"/>
      <w:pPr>
        <w:ind w:left="3794" w:hanging="343"/>
      </w:pPr>
      <w:rPr>
        <w:rFonts w:hint="default"/>
      </w:rPr>
    </w:lvl>
    <w:lvl w:ilvl="5" w:tplc="BD6441C0">
      <w:numFmt w:val="bullet"/>
      <w:lvlText w:val="•"/>
      <w:lvlJc w:val="left"/>
      <w:pPr>
        <w:ind w:left="4713" w:hanging="343"/>
      </w:pPr>
      <w:rPr>
        <w:rFonts w:hint="default"/>
      </w:rPr>
    </w:lvl>
    <w:lvl w:ilvl="6" w:tplc="DE0E3DB6">
      <w:numFmt w:val="bullet"/>
      <w:lvlText w:val="•"/>
      <w:lvlJc w:val="left"/>
      <w:pPr>
        <w:ind w:left="5631" w:hanging="343"/>
      </w:pPr>
      <w:rPr>
        <w:rFonts w:hint="default"/>
      </w:rPr>
    </w:lvl>
    <w:lvl w:ilvl="7" w:tplc="F126E73E">
      <w:numFmt w:val="bullet"/>
      <w:lvlText w:val="•"/>
      <w:lvlJc w:val="left"/>
      <w:pPr>
        <w:ind w:left="6550" w:hanging="343"/>
      </w:pPr>
      <w:rPr>
        <w:rFonts w:hint="default"/>
      </w:rPr>
    </w:lvl>
    <w:lvl w:ilvl="8" w:tplc="E5C66384">
      <w:numFmt w:val="bullet"/>
      <w:lvlText w:val="•"/>
      <w:lvlJc w:val="left"/>
      <w:pPr>
        <w:ind w:left="7469" w:hanging="343"/>
      </w:pPr>
      <w:rPr>
        <w:rFonts w:hint="default"/>
      </w:rPr>
    </w:lvl>
  </w:abstractNum>
  <w:abstractNum w:abstractNumId="3" w15:restartNumberingAfterBreak="0">
    <w:nsid w:val="53DE29F3"/>
    <w:multiLevelType w:val="hybridMultilevel"/>
    <w:tmpl w:val="358EFC28"/>
    <w:lvl w:ilvl="0" w:tplc="13E20390">
      <w:start w:val="2"/>
      <w:numFmt w:val="decimal"/>
      <w:lvlText w:val="(%1)"/>
      <w:lvlJc w:val="left"/>
      <w:pPr>
        <w:ind w:left="116" w:hanging="3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D239BE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7AD82F86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9968D7F6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72940DEE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BBAEB97A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F946BB1E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1C263EE2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C5783AB2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4" w15:restartNumberingAfterBreak="0">
    <w:nsid w:val="7B1109B6"/>
    <w:multiLevelType w:val="hybridMultilevel"/>
    <w:tmpl w:val="5ECAF44E"/>
    <w:lvl w:ilvl="0" w:tplc="1FF09E32">
      <w:start w:val="2"/>
      <w:numFmt w:val="decimal"/>
      <w:lvlText w:val="(%1)"/>
      <w:lvlJc w:val="left"/>
      <w:pPr>
        <w:ind w:left="116" w:hanging="3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BE3D6C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C4DEF104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C04484F8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A03EEBD8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5030BC4E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939674EC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2236B958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0978B2D4">
      <w:numFmt w:val="bullet"/>
      <w:lvlText w:val="•"/>
      <w:lvlJc w:val="left"/>
      <w:pPr>
        <w:ind w:left="7469" w:hanging="33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szA3M7M0N7U0NzZX0lEKTi0uzszPAykwrgUAMxW3biwAAAA="/>
  </w:docVars>
  <w:rsids>
    <w:rsidRoot w:val="00A047D5"/>
    <w:rsid w:val="00025D58"/>
    <w:rsid w:val="00055749"/>
    <w:rsid w:val="000A156C"/>
    <w:rsid w:val="001E46F4"/>
    <w:rsid w:val="00285895"/>
    <w:rsid w:val="00311483"/>
    <w:rsid w:val="00384B72"/>
    <w:rsid w:val="003D544E"/>
    <w:rsid w:val="00577DB7"/>
    <w:rsid w:val="005D313D"/>
    <w:rsid w:val="006B3075"/>
    <w:rsid w:val="008268BC"/>
    <w:rsid w:val="008A634E"/>
    <w:rsid w:val="00966607"/>
    <w:rsid w:val="00970D26"/>
    <w:rsid w:val="00A047D5"/>
    <w:rsid w:val="00A05887"/>
    <w:rsid w:val="00AA10F8"/>
    <w:rsid w:val="00B426A1"/>
    <w:rsid w:val="00BD3DA0"/>
    <w:rsid w:val="00D207D2"/>
    <w:rsid w:val="00D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8864"/>
  <w15:docId w15:val="{4103C410-24AB-4482-9108-DE76BE7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61"/>
      <w:ind w:left="116" w:righ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ListParagraph1">
    <w:name w:val="P68B1DB1-ListParagraph1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TÃ¼rkÃ§e HazÄ±rlÄ±k Okulu YÃ¶nergesi</dc:title>
  <dc:creator>hyorulmaz</dc:creator>
  <cp:lastModifiedBy>Şebnem GÜNGÖR</cp:lastModifiedBy>
  <cp:revision>2</cp:revision>
  <dcterms:created xsi:type="dcterms:W3CDTF">2021-10-20T11:09:00Z</dcterms:created>
  <dcterms:modified xsi:type="dcterms:W3CDTF">2021-10-20T11:09:00Z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2021-07-28T00:00:00Z</vt:filetime>
  </property>
</Properties>
</file>