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7DE79" w14:textId="77777777" w:rsidR="00186F36" w:rsidRDefault="00186F36" w:rsidP="00186F36">
      <w:pPr>
        <w:pStyle w:val="Balk1"/>
        <w:spacing w:before="77"/>
        <w:ind w:left="1666" w:right="1666"/>
        <w:jc w:val="center"/>
      </w:pPr>
      <w:r>
        <w:t>T.C</w:t>
      </w:r>
    </w:p>
    <w:p w14:paraId="4F9EB8E0" w14:textId="77777777" w:rsidR="00186F36" w:rsidRDefault="00186F36" w:rsidP="00186F36">
      <w:pPr>
        <w:pStyle w:val="P68B1DB1-Normal1"/>
        <w:spacing w:before="43" w:line="276" w:lineRule="auto"/>
        <w:ind w:left="2110" w:right="2099" w:firstLine="435"/>
        <w:jc w:val="center"/>
      </w:pPr>
      <w:r>
        <w:t>ISTANBUL MEDIPOL UNIVERSITY SCHOOL OF HUMANITIES AND SOCIAL SCIENCES</w:t>
      </w:r>
    </w:p>
    <w:p w14:paraId="172738F4" w14:textId="63D1D5E1" w:rsidR="00186F36" w:rsidRDefault="00186F36" w:rsidP="00186F36">
      <w:pPr>
        <w:pStyle w:val="P68B1DB1-Normal1"/>
        <w:spacing w:before="1" w:line="276" w:lineRule="auto"/>
        <w:ind w:left="1666" w:right="1669"/>
        <w:jc w:val="center"/>
      </w:pPr>
      <w:r>
        <w:t>DEPARTMENT OF POLITICAL SCIENCE AND INTERNATIONAL RELATIONS AND POLITICAL SCIENCE AND PUBLIC ADMINISTRATION</w:t>
      </w:r>
    </w:p>
    <w:p w14:paraId="04070CBB" w14:textId="77777777" w:rsidR="00186F36" w:rsidRDefault="00186F36" w:rsidP="00186F36">
      <w:pPr>
        <w:pStyle w:val="P68B1DB1-Normal1"/>
        <w:spacing w:before="1" w:line="276" w:lineRule="auto"/>
        <w:ind w:left="1666" w:right="1669"/>
        <w:jc w:val="center"/>
      </w:pPr>
    </w:p>
    <w:p w14:paraId="56C0985E" w14:textId="77777777" w:rsidR="00186F36" w:rsidRDefault="00186F36" w:rsidP="00186F36">
      <w:pPr>
        <w:pStyle w:val="P68B1DB1-Normal1"/>
        <w:spacing w:before="3"/>
        <w:ind w:left="1666" w:right="1668"/>
        <w:jc w:val="center"/>
      </w:pPr>
      <w:r>
        <w:t>COMPULSORY INTERNSHIP INSTRUCTION</w:t>
      </w:r>
    </w:p>
    <w:p w14:paraId="35A2430A" w14:textId="77777777" w:rsidR="00186F36" w:rsidRDefault="00186F36" w:rsidP="00186F36">
      <w:pPr>
        <w:pStyle w:val="GvdeMetni"/>
        <w:rPr>
          <w:b/>
          <w:sz w:val="26"/>
        </w:rPr>
      </w:pPr>
    </w:p>
    <w:p w14:paraId="2CF297E6" w14:textId="77777777" w:rsidR="00186F36" w:rsidRDefault="00186F36" w:rsidP="00186F36">
      <w:pPr>
        <w:pStyle w:val="GvdeMetni"/>
        <w:rPr>
          <w:b/>
          <w:sz w:val="26"/>
        </w:rPr>
      </w:pPr>
    </w:p>
    <w:p w14:paraId="71BA0E0C" w14:textId="77777777" w:rsidR="00186F36" w:rsidRDefault="00186F36" w:rsidP="00186F36">
      <w:pPr>
        <w:pStyle w:val="GvdeMetni"/>
        <w:spacing w:before="2"/>
        <w:rPr>
          <w:b/>
          <w:sz w:val="36"/>
        </w:rPr>
      </w:pPr>
    </w:p>
    <w:p w14:paraId="09B9C4BE" w14:textId="77777777" w:rsidR="00186F36" w:rsidRDefault="00186F36" w:rsidP="00186F36">
      <w:pPr>
        <w:pStyle w:val="P68B1DB1-Normal1"/>
        <w:spacing w:before="1"/>
        <w:ind w:left="1666" w:right="1666"/>
        <w:jc w:val="center"/>
      </w:pPr>
      <w:r>
        <w:t>FIRST SECTION</w:t>
      </w:r>
    </w:p>
    <w:p w14:paraId="36BD7388" w14:textId="6D063D45" w:rsidR="00186F36" w:rsidRDefault="00186F36" w:rsidP="00186F36">
      <w:pPr>
        <w:pStyle w:val="P68B1DB1-Normal1"/>
        <w:ind w:left="1665" w:right="1669"/>
        <w:jc w:val="center"/>
      </w:pPr>
      <w:proofErr w:type="spellStart"/>
      <w:r>
        <w:t>Aim</w:t>
      </w:r>
      <w:proofErr w:type="spellEnd"/>
      <w:r>
        <w:t xml:space="preserve">, </w:t>
      </w:r>
      <w:proofErr w:type="spellStart"/>
      <w:r>
        <w:t>Scope</w:t>
      </w:r>
      <w:proofErr w:type="spellEnd"/>
      <w:r>
        <w:t>, Bas</w:t>
      </w:r>
      <w:r w:rsidR="00F82FC5">
        <w:t>e</w:t>
      </w:r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Definitions</w:t>
      </w:r>
      <w:proofErr w:type="spellEnd"/>
    </w:p>
    <w:p w14:paraId="1D05FF53" w14:textId="77777777" w:rsidR="00186F36" w:rsidRDefault="00186F36" w:rsidP="00186F36">
      <w:pPr>
        <w:pStyle w:val="GvdeMetni"/>
        <w:rPr>
          <w:b/>
        </w:rPr>
      </w:pPr>
    </w:p>
    <w:p w14:paraId="0A20E19B" w14:textId="77777777" w:rsidR="00186F36" w:rsidRDefault="00186F36" w:rsidP="00186F36">
      <w:pPr>
        <w:pStyle w:val="P68B1DB1-Normal1"/>
        <w:ind w:left="824"/>
        <w:jc w:val="center"/>
      </w:pPr>
      <w:proofErr w:type="spellStart"/>
      <w:r>
        <w:t>Aim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Scope</w:t>
      </w:r>
      <w:proofErr w:type="spellEnd"/>
    </w:p>
    <w:p w14:paraId="2A7BB19B" w14:textId="77777777" w:rsidR="00186F36" w:rsidRDefault="00186F36" w:rsidP="00186F36">
      <w:pPr>
        <w:pStyle w:val="GvdeMetni"/>
        <w:rPr>
          <w:b/>
        </w:rPr>
      </w:pPr>
    </w:p>
    <w:p w14:paraId="665946EC" w14:textId="77777777" w:rsidR="00186F36" w:rsidRDefault="00186F36" w:rsidP="00186F36">
      <w:pPr>
        <w:pStyle w:val="GvdeMetni"/>
        <w:ind w:left="116" w:right="113" w:firstLine="707"/>
        <w:jc w:val="both"/>
      </w:pPr>
      <w:r>
        <w:rPr>
          <w:b/>
        </w:rPr>
        <w:t xml:space="preserve">ARTICLE 1- </w:t>
      </w:r>
      <w:r>
        <w:rPr>
          <w:sz w:val="28"/>
        </w:rP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improvement</w:t>
      </w:r>
      <w:proofErr w:type="spellEnd"/>
      <w:r>
        <w:t xml:space="preserve"> of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Administration of</w:t>
      </w:r>
      <w:r w:rsidRPr="00336899"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;</w:t>
      </w:r>
    </w:p>
    <w:p w14:paraId="0A02ADBF" w14:textId="77777777" w:rsidR="00186F36" w:rsidRDefault="00186F36" w:rsidP="00186F36">
      <w:pPr>
        <w:pStyle w:val="P68B1DB1-ListParagraph2"/>
        <w:numPr>
          <w:ilvl w:val="0"/>
          <w:numId w:val="3"/>
        </w:numPr>
        <w:tabs>
          <w:tab w:val="left" w:pos="837"/>
        </w:tabs>
        <w:ind w:right="116"/>
      </w:pPr>
      <w:proofErr w:type="spellStart"/>
      <w:r>
        <w:t>Having</w:t>
      </w:r>
      <w:proofErr w:type="spellEnd"/>
      <w:r>
        <w:t xml:space="preserve">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reinforce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>,</w:t>
      </w:r>
    </w:p>
    <w:p w14:paraId="23D01BFB" w14:textId="77777777" w:rsidR="00186F36" w:rsidRDefault="00186F36" w:rsidP="00186F36">
      <w:pPr>
        <w:pStyle w:val="P68B1DB1-ListParagraph2"/>
        <w:numPr>
          <w:ilvl w:val="0"/>
          <w:numId w:val="3"/>
        </w:numPr>
        <w:tabs>
          <w:tab w:val="left" w:pos="837"/>
        </w:tabs>
      </w:pPr>
      <w:proofErr w:type="spellStart"/>
      <w:r>
        <w:t>Recognize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workplaces</w:t>
      </w:r>
      <w:proofErr w:type="spellEnd"/>
      <w:r>
        <w:t>,</w:t>
      </w:r>
    </w:p>
    <w:p w14:paraId="01CE2A61" w14:textId="77777777" w:rsidR="00186F36" w:rsidRDefault="00186F36" w:rsidP="00186F36">
      <w:pPr>
        <w:pStyle w:val="P68B1DB1-ListParagraph2"/>
        <w:numPr>
          <w:ilvl w:val="0"/>
          <w:numId w:val="3"/>
        </w:numPr>
        <w:tabs>
          <w:tab w:val="left" w:pos="837"/>
        </w:tabs>
        <w:ind w:right="117"/>
      </w:pPr>
      <w:proofErr w:type="spellStart"/>
      <w:r>
        <w:t>Having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assist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,</w:t>
      </w:r>
    </w:p>
    <w:p w14:paraId="5D3C7592" w14:textId="77777777" w:rsidR="00186F36" w:rsidRDefault="00186F36" w:rsidP="00186F36">
      <w:pPr>
        <w:pStyle w:val="P68B1DB1-ListParagraph2"/>
        <w:numPr>
          <w:ilvl w:val="0"/>
          <w:numId w:val="3"/>
        </w:numPr>
        <w:tabs>
          <w:tab w:val="left" w:pos="837"/>
        </w:tabs>
        <w:ind w:right="111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subordinate-superior</w:t>
      </w:r>
      <w:proofErr w:type="spellEnd"/>
      <w:r>
        <w:t xml:space="preserve">, </w:t>
      </w:r>
      <w:proofErr w:type="spellStart"/>
      <w:r>
        <w:t>worker-employer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employed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post-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737753EE" w14:textId="77777777" w:rsidR="00186F36" w:rsidRDefault="00186F36" w:rsidP="00186F36">
      <w:pPr>
        <w:pStyle w:val="GvdeMetni"/>
        <w:rPr>
          <w:sz w:val="26"/>
        </w:rPr>
      </w:pPr>
    </w:p>
    <w:p w14:paraId="43DBC5E6" w14:textId="77777777" w:rsidR="00186F36" w:rsidRDefault="00186F36" w:rsidP="00186F36">
      <w:pPr>
        <w:pStyle w:val="GvdeMetni"/>
        <w:spacing w:before="10"/>
        <w:rPr>
          <w:sz w:val="21"/>
        </w:rPr>
      </w:pPr>
    </w:p>
    <w:p w14:paraId="6143ECE2" w14:textId="3F7B7950" w:rsidR="00186F36" w:rsidRDefault="00186F36" w:rsidP="00186F36">
      <w:pPr>
        <w:pStyle w:val="Balk1"/>
        <w:spacing w:before="1"/>
        <w:jc w:val="center"/>
      </w:pPr>
      <w:r>
        <w:t>Bas</w:t>
      </w:r>
      <w:r w:rsidR="00F82FC5">
        <w:t>e</w:t>
      </w:r>
    </w:p>
    <w:p w14:paraId="05E37C43" w14:textId="77777777" w:rsidR="00186F36" w:rsidRDefault="00186F36" w:rsidP="00186F36">
      <w:pPr>
        <w:pStyle w:val="GvdeMetni"/>
        <w:rPr>
          <w:b/>
        </w:rPr>
      </w:pPr>
    </w:p>
    <w:p w14:paraId="0322C7DF" w14:textId="77777777" w:rsidR="00186F36" w:rsidRDefault="00186F36" w:rsidP="00186F36">
      <w:pPr>
        <w:pStyle w:val="GvdeMetni"/>
        <w:ind w:left="116" w:right="114" w:firstLine="707"/>
        <w:jc w:val="both"/>
      </w:pPr>
      <w:r>
        <w:rPr>
          <w:b/>
        </w:rPr>
        <w:t xml:space="preserve">ARTICLE 2-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2547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23.03.2015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29304,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5510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Restructuring</w:t>
      </w:r>
      <w:proofErr w:type="spellEnd"/>
      <w:r>
        <w:t xml:space="preserve"> of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Claims</w:t>
      </w:r>
      <w:proofErr w:type="spellEnd"/>
      <w:r>
        <w:t xml:space="preserve"> No. 6111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General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Amending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Statutory</w:t>
      </w:r>
      <w:proofErr w:type="spellEnd"/>
      <w:r>
        <w:t xml:space="preserve"> </w:t>
      </w:r>
      <w:proofErr w:type="spellStart"/>
      <w:r>
        <w:t>Decrees</w:t>
      </w:r>
      <w:proofErr w:type="spellEnd"/>
      <w:r>
        <w:t>.</w:t>
      </w:r>
    </w:p>
    <w:p w14:paraId="685A6BF5" w14:textId="77777777" w:rsidR="00186F36" w:rsidRDefault="00186F36" w:rsidP="00186F36">
      <w:pPr>
        <w:pStyle w:val="GvdeMetni"/>
        <w:rPr>
          <w:sz w:val="26"/>
        </w:rPr>
      </w:pPr>
    </w:p>
    <w:p w14:paraId="6FEC8DD0" w14:textId="77777777" w:rsidR="00186F36" w:rsidRDefault="00186F36" w:rsidP="00186F36">
      <w:pPr>
        <w:pStyle w:val="GvdeMetni"/>
        <w:spacing w:before="11"/>
        <w:rPr>
          <w:sz w:val="21"/>
        </w:rPr>
      </w:pPr>
    </w:p>
    <w:p w14:paraId="61096669" w14:textId="77777777" w:rsidR="00186F36" w:rsidRDefault="00186F36" w:rsidP="00186F36">
      <w:pPr>
        <w:pStyle w:val="Balk1"/>
        <w:jc w:val="center"/>
      </w:pPr>
      <w:proofErr w:type="spellStart"/>
      <w:r>
        <w:t>Definitions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Abbreviations</w:t>
      </w:r>
      <w:proofErr w:type="spellEnd"/>
    </w:p>
    <w:p w14:paraId="40AAC21B" w14:textId="77777777" w:rsidR="00186F36" w:rsidRDefault="00186F36" w:rsidP="00186F36">
      <w:pPr>
        <w:pStyle w:val="GvdeMetni"/>
        <w:spacing w:before="11"/>
        <w:rPr>
          <w:b/>
          <w:sz w:val="23"/>
        </w:rPr>
      </w:pPr>
    </w:p>
    <w:p w14:paraId="71E5583A" w14:textId="77777777" w:rsidR="00186F36" w:rsidRDefault="00186F36" w:rsidP="00186F36">
      <w:pPr>
        <w:pStyle w:val="P68B1DB1-Normal3"/>
        <w:ind w:left="759"/>
      </w:pPr>
      <w:r w:rsidRPr="00646E2C">
        <w:rPr>
          <w:b/>
          <w:bCs/>
        </w:rPr>
        <w:t xml:space="preserve">ARTICLE </w:t>
      </w:r>
      <w:r>
        <w:rPr>
          <w:b/>
        </w:rPr>
        <w:t xml:space="preserve">3-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>;</w:t>
      </w:r>
    </w:p>
    <w:p w14:paraId="0676A1C9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1029411D" w14:textId="77777777" w:rsidR="00186F36" w:rsidRPr="00FB41AC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rPr>
          <w:bCs/>
        </w:rPr>
      </w:pPr>
      <w:r w:rsidRPr="00646E2C">
        <w:rPr>
          <w:b/>
          <w:bCs/>
        </w:rPr>
        <w:t>İTBF</w:t>
      </w:r>
      <w:proofErr w:type="gramStart"/>
      <w:r>
        <w:t xml:space="preserve">: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proofErr w:type="spellStart"/>
      <w:r w:rsidRPr="00FB41AC">
        <w:rPr>
          <w:bCs/>
        </w:rPr>
        <w:t>The</w:t>
      </w:r>
      <w:proofErr w:type="spellEnd"/>
      <w:r w:rsidRPr="00FB41AC">
        <w:rPr>
          <w:bCs/>
        </w:rPr>
        <w:t xml:space="preserve"> School of </w:t>
      </w:r>
      <w:proofErr w:type="spellStart"/>
      <w:r w:rsidRPr="00FB41AC">
        <w:rPr>
          <w:bCs/>
        </w:rPr>
        <w:t>Humanities</w:t>
      </w:r>
      <w:proofErr w:type="spellEnd"/>
      <w:r w:rsidRPr="00FB41AC">
        <w:rPr>
          <w:bCs/>
        </w:rPr>
        <w:t xml:space="preserve"> </w:t>
      </w:r>
      <w:proofErr w:type="spellStart"/>
      <w:r w:rsidRPr="00FB41AC">
        <w:rPr>
          <w:bCs/>
        </w:rPr>
        <w:t>and</w:t>
      </w:r>
      <w:proofErr w:type="spellEnd"/>
      <w:r w:rsidRPr="00FB41AC">
        <w:rPr>
          <w:bCs/>
        </w:rPr>
        <w:t xml:space="preserve"> </w:t>
      </w:r>
      <w:proofErr w:type="spellStart"/>
      <w:r w:rsidRPr="00FB41AC">
        <w:rPr>
          <w:bCs/>
        </w:rPr>
        <w:t>Social</w:t>
      </w:r>
      <w:proofErr w:type="spellEnd"/>
      <w:r w:rsidRPr="00FB41AC">
        <w:rPr>
          <w:bCs/>
        </w:rPr>
        <w:t xml:space="preserve"> </w:t>
      </w:r>
      <w:proofErr w:type="spellStart"/>
      <w:r w:rsidRPr="00FB41AC">
        <w:rPr>
          <w:bCs/>
        </w:rPr>
        <w:t>Sciences</w:t>
      </w:r>
      <w:proofErr w:type="spellEnd"/>
      <w:r w:rsidRPr="00FB41AC">
        <w:rPr>
          <w:bCs/>
        </w:rPr>
        <w:t xml:space="preserve"> of </w:t>
      </w:r>
      <w:proofErr w:type="spellStart"/>
      <w:r w:rsidRPr="00FB41AC">
        <w:rPr>
          <w:bCs/>
        </w:rPr>
        <w:t>Istanbul</w:t>
      </w:r>
      <w:proofErr w:type="spellEnd"/>
      <w:r w:rsidRPr="00FB41AC">
        <w:rPr>
          <w:bCs/>
        </w:rPr>
        <w:t xml:space="preserve"> </w:t>
      </w:r>
      <w:proofErr w:type="spellStart"/>
      <w:r w:rsidRPr="00FB41AC">
        <w:rPr>
          <w:bCs/>
        </w:rPr>
        <w:t>Medipol</w:t>
      </w:r>
      <w:proofErr w:type="spellEnd"/>
      <w:r w:rsidRPr="00FB41AC">
        <w:rPr>
          <w:bCs/>
        </w:rPr>
        <w:t xml:space="preserve"> </w:t>
      </w:r>
      <w:proofErr w:type="spellStart"/>
      <w:r w:rsidRPr="00FB41AC">
        <w:rPr>
          <w:bCs/>
        </w:rPr>
        <w:t>University</w:t>
      </w:r>
      <w:proofErr w:type="spellEnd"/>
      <w:r w:rsidRPr="00FB41AC">
        <w:rPr>
          <w:bCs/>
        </w:rPr>
        <w:t>,</w:t>
      </w:r>
    </w:p>
    <w:p w14:paraId="19B3A5A4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</w:pPr>
      <w:proofErr w:type="spellStart"/>
      <w:r>
        <w:rPr>
          <w:b/>
        </w:rPr>
        <w:lastRenderedPageBreak/>
        <w:t>Deanery</w:t>
      </w:r>
      <w:proofErr w:type="spellEnd"/>
      <w:r>
        <w:rPr>
          <w:b/>
        </w:rPr>
        <w:t xml:space="preserve">: </w:t>
      </w:r>
      <w:proofErr w:type="spellStart"/>
      <w:r>
        <w:t>Deanery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1BE64F95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ind w:right="120"/>
      </w:pPr>
      <w:proofErr w:type="spellStart"/>
      <w:r>
        <w:rPr>
          <w:b/>
        </w:rPr>
        <w:t>Head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: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,</w:t>
      </w:r>
    </w:p>
    <w:p w14:paraId="6D87DA26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ind w:right="117"/>
      </w:pPr>
      <w:proofErr w:type="spellStart"/>
      <w:r>
        <w:rPr>
          <w:b/>
        </w:rPr>
        <w:t>Student</w:t>
      </w:r>
      <w:proofErr w:type="spellEnd"/>
      <w:r>
        <w:rPr>
          <w:b/>
        </w:rPr>
        <w:t xml:space="preserve">: </w:t>
      </w:r>
      <w:proofErr w:type="spellStart"/>
      <w:r>
        <w:t>Student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Administration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International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,</w:t>
      </w:r>
    </w:p>
    <w:p w14:paraId="0FC8C78A" w14:textId="77777777" w:rsidR="00186F36" w:rsidRDefault="00186F36" w:rsidP="00186F36">
      <w:pPr>
        <w:rPr>
          <w:sz w:val="24"/>
        </w:rPr>
        <w:sectPr w:rsidR="00186F36" w:rsidSect="00186F36">
          <w:footerReference w:type="default" r:id="rId7"/>
          <w:pgSz w:w="11910" w:h="16840"/>
          <w:pgMar w:top="1320" w:right="1300" w:bottom="1240" w:left="1300" w:header="708" w:footer="1048" w:gutter="0"/>
          <w:pgNumType w:start="1"/>
          <w:cols w:space="708"/>
        </w:sectPr>
      </w:pPr>
    </w:p>
    <w:p w14:paraId="249BA39F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spacing w:before="77"/>
        <w:ind w:right="120"/>
        <w:jc w:val="both"/>
      </w:pPr>
      <w:proofErr w:type="spellStart"/>
      <w:r>
        <w:rPr>
          <w:b/>
        </w:rPr>
        <w:lastRenderedPageBreak/>
        <w:t>Internship</w:t>
      </w:r>
      <w:proofErr w:type="spellEnd"/>
      <w:r>
        <w:rPr>
          <w:b/>
        </w:rPr>
        <w:t xml:space="preserve">: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competencies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</w:t>
      </w:r>
    </w:p>
    <w:p w14:paraId="01E0BDDE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ind w:right="118"/>
        <w:jc w:val="both"/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Coordinator</w:t>
      </w:r>
      <w:proofErr w:type="spellEnd"/>
      <w:r>
        <w:rPr>
          <w:b/>
        </w:rPr>
        <w:t xml:space="preserve">: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monitor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</w:t>
      </w:r>
      <w:proofErr w:type="spellEnd"/>
      <w:r>
        <w:t>,</w:t>
      </w:r>
    </w:p>
    <w:p w14:paraId="25E09C7B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  <w:ind w:right="116"/>
        <w:jc w:val="both"/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Commission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Dean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Secretary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>,</w:t>
      </w:r>
    </w:p>
    <w:p w14:paraId="34DFE252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60"/>
        </w:tabs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Period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spend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,</w:t>
      </w:r>
    </w:p>
    <w:p w14:paraId="0BFA20C9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59"/>
          <w:tab w:val="left" w:pos="760"/>
        </w:tabs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Certificate</w:t>
      </w:r>
      <w:proofErr w:type="spellEnd"/>
      <w:r>
        <w:rPr>
          <w:b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,</w:t>
      </w:r>
    </w:p>
    <w:p w14:paraId="15C86CF4" w14:textId="77777777" w:rsidR="00186F36" w:rsidRDefault="00186F36" w:rsidP="00186F36">
      <w:pPr>
        <w:pStyle w:val="P68B1DB1-ListParagraph2"/>
        <w:numPr>
          <w:ilvl w:val="0"/>
          <w:numId w:val="2"/>
        </w:numPr>
        <w:tabs>
          <w:tab w:val="left" w:pos="759"/>
          <w:tab w:val="left" w:pos="760"/>
        </w:tabs>
        <w:ind w:left="896" w:right="1375" w:hanging="497"/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Place</w:t>
      </w:r>
      <w:proofErr w:type="spellEnd"/>
      <w:r>
        <w:rPr>
          <w:b/>
        </w:rPr>
        <w:t xml:space="preserve">: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internships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45088D61" w14:textId="77777777" w:rsidR="00186F36" w:rsidRDefault="00186F36" w:rsidP="00186F36">
      <w:pPr>
        <w:pStyle w:val="GvdeMetni"/>
        <w:rPr>
          <w:sz w:val="26"/>
        </w:rPr>
      </w:pPr>
    </w:p>
    <w:p w14:paraId="742499AD" w14:textId="77777777" w:rsidR="00186F36" w:rsidRDefault="00186F36" w:rsidP="00186F36">
      <w:pPr>
        <w:pStyle w:val="GvdeMetni"/>
        <w:rPr>
          <w:sz w:val="26"/>
        </w:rPr>
      </w:pPr>
    </w:p>
    <w:p w14:paraId="3B288114" w14:textId="77777777" w:rsidR="00186F36" w:rsidRDefault="00186F36" w:rsidP="00186F36">
      <w:pPr>
        <w:pStyle w:val="Balk1"/>
        <w:spacing w:before="230"/>
        <w:ind w:left="1666" w:right="948"/>
        <w:jc w:val="center"/>
      </w:pPr>
      <w:r>
        <w:t>SECOND SECTION</w:t>
      </w:r>
    </w:p>
    <w:p w14:paraId="1BECA03A" w14:textId="77777777" w:rsidR="00186F36" w:rsidRDefault="00186F36" w:rsidP="00186F36">
      <w:pPr>
        <w:pStyle w:val="P68B1DB1-Normal1"/>
        <w:ind w:left="1666" w:right="949"/>
        <w:jc w:val="center"/>
      </w:pPr>
      <w:r>
        <w:t xml:space="preserve">General </w:t>
      </w:r>
      <w:proofErr w:type="spellStart"/>
      <w:r>
        <w:t>Principles</w:t>
      </w:r>
      <w:proofErr w:type="spellEnd"/>
    </w:p>
    <w:p w14:paraId="5FCBA13E" w14:textId="77777777" w:rsidR="00186F36" w:rsidRDefault="00186F36" w:rsidP="00186F36">
      <w:pPr>
        <w:pStyle w:val="GvdeMetni"/>
        <w:rPr>
          <w:b/>
        </w:rPr>
      </w:pPr>
    </w:p>
    <w:p w14:paraId="21F5AF00" w14:textId="77777777" w:rsidR="00186F36" w:rsidRDefault="00186F36" w:rsidP="00186F36">
      <w:pPr>
        <w:pStyle w:val="P68B1DB1-Normal1"/>
        <w:spacing w:before="1"/>
        <w:ind w:left="824"/>
        <w:jc w:val="center"/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Principles</w:t>
      </w:r>
      <w:proofErr w:type="spellEnd"/>
    </w:p>
    <w:p w14:paraId="694766EB" w14:textId="77777777" w:rsidR="00186F36" w:rsidRDefault="00186F36" w:rsidP="00186F36">
      <w:pPr>
        <w:pStyle w:val="GvdeMetni"/>
        <w:rPr>
          <w:b/>
        </w:rPr>
      </w:pPr>
    </w:p>
    <w:p w14:paraId="73442FFE" w14:textId="77777777" w:rsidR="00186F36" w:rsidRDefault="00186F36" w:rsidP="00186F36">
      <w:pPr>
        <w:pStyle w:val="GvdeMetni"/>
        <w:ind w:left="476"/>
      </w:pPr>
      <w:r>
        <w:rPr>
          <w:b/>
        </w:rPr>
        <w:t>ARTICLE 4</w:t>
      </w:r>
      <w:r>
        <w:t xml:space="preserve">- (1)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compulsory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9F20F53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</w:pPr>
      <w:proofErr w:type="spellStart"/>
      <w:r>
        <w:t>Internship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set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764293ED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is at </w:t>
      </w:r>
      <w:proofErr w:type="spellStart"/>
      <w:r>
        <w:t>least</w:t>
      </w:r>
      <w:proofErr w:type="spellEnd"/>
      <w:r>
        <w:t xml:space="preserve"> 20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>.</w:t>
      </w:r>
    </w:p>
    <w:p w14:paraId="7331F4D0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12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4th </w:t>
      </w:r>
      <w:proofErr w:type="spellStart"/>
      <w:r>
        <w:t>or</w:t>
      </w:r>
      <w:proofErr w:type="spellEnd"/>
      <w:r>
        <w:t xml:space="preserve"> 6th </w:t>
      </w:r>
      <w:proofErr w:type="spellStart"/>
      <w:r>
        <w:t>semester</w:t>
      </w:r>
      <w:proofErr w:type="spellEnd"/>
      <w:r>
        <w:t xml:space="preserve"> (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July</w:t>
      </w:r>
      <w:proofErr w:type="spellEnd"/>
      <w:r>
        <w:t xml:space="preserve"> 01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August</w:t>
      </w:r>
      <w:proofErr w:type="spellEnd"/>
      <w:r>
        <w:t xml:space="preserve"> 31),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preparatory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5E89CA5E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</w:pPr>
      <w:proofErr w:type="spellStart"/>
      <w:r>
        <w:t>In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can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67256D42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21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department's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gained</w:t>
      </w:r>
      <w:proofErr w:type="spellEnd"/>
      <w:r>
        <w:t>.</w:t>
      </w:r>
    </w:p>
    <w:p w14:paraId="21DD7982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17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>.</w:t>
      </w:r>
    </w:p>
    <w:p w14:paraId="488B45B8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18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is not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program </w:t>
      </w:r>
      <w:proofErr w:type="spellStart"/>
      <w:r>
        <w:t>without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drop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completing</w:t>
      </w:r>
      <w:proofErr w:type="spellEnd"/>
      <w:r>
        <w:t xml:space="preserve"> it,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negative</w:t>
      </w:r>
      <w:proofErr w:type="spellEnd"/>
      <w:r>
        <w:t>.</w:t>
      </w:r>
    </w:p>
    <w:p w14:paraId="21FE875A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15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3C9B4390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ind w:right="117"/>
        <w:jc w:val="both"/>
      </w:pPr>
      <w:proofErr w:type="spellStart"/>
      <w:r>
        <w:t>Internships</w:t>
      </w:r>
      <w:proofErr w:type="spellEnd"/>
      <w:r>
        <w:t xml:space="preserve"> can be </w:t>
      </w:r>
      <w:proofErr w:type="gramStart"/>
      <w:r>
        <w:t>done</w:t>
      </w:r>
      <w:proofErr w:type="gramEnd"/>
      <w:r>
        <w:t xml:space="preserve"> in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chambers</w:t>
      </w:r>
      <w:proofErr w:type="spellEnd"/>
      <w:r>
        <w:t xml:space="preserve">,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>.</w:t>
      </w:r>
    </w:p>
    <w:p w14:paraId="2B7BCA2C" w14:textId="77777777" w:rsidR="00186F36" w:rsidRDefault="00186F36" w:rsidP="00186F36">
      <w:pPr>
        <w:pStyle w:val="P68B1DB1-ListParagraph2"/>
        <w:numPr>
          <w:ilvl w:val="0"/>
          <w:numId w:val="1"/>
        </w:numPr>
        <w:tabs>
          <w:tab w:val="left" w:pos="837"/>
        </w:tabs>
        <w:spacing w:before="1"/>
        <w:ind w:right="116"/>
        <w:jc w:val="both"/>
      </w:pPr>
      <w:r>
        <w:t xml:space="preserve">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4707D22D" w14:textId="77777777" w:rsidR="00186F36" w:rsidRDefault="00186F36" w:rsidP="00186F36">
      <w:pPr>
        <w:pStyle w:val="GvdeMetni"/>
        <w:rPr>
          <w:sz w:val="26"/>
        </w:rPr>
      </w:pPr>
    </w:p>
    <w:p w14:paraId="1216DA2C" w14:textId="77777777" w:rsidR="00186F36" w:rsidRDefault="00186F36" w:rsidP="00186F36">
      <w:pPr>
        <w:pStyle w:val="GvdeMetni"/>
        <w:rPr>
          <w:sz w:val="26"/>
        </w:rPr>
      </w:pPr>
    </w:p>
    <w:p w14:paraId="11BC8AF3" w14:textId="77777777" w:rsidR="00186F36" w:rsidRDefault="00186F36" w:rsidP="00186F36">
      <w:pPr>
        <w:pStyle w:val="Balk1"/>
        <w:spacing w:before="230"/>
        <w:ind w:left="1666" w:right="1667"/>
        <w:jc w:val="center"/>
      </w:pPr>
      <w:r>
        <w:t>THIRD SECTION</w:t>
      </w:r>
    </w:p>
    <w:p w14:paraId="092B5244" w14:textId="77777777" w:rsidR="00186F36" w:rsidRDefault="00186F36" w:rsidP="00186F36">
      <w:pPr>
        <w:pStyle w:val="P68B1DB1-Normal1"/>
        <w:ind w:left="2646"/>
      </w:pPr>
      <w:r>
        <w:t xml:space="preserve">General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5DFFA0D7" w14:textId="77777777" w:rsidR="00186F36" w:rsidRDefault="00186F36" w:rsidP="00186F36">
      <w:pPr>
        <w:pStyle w:val="GvdeMetni"/>
        <w:rPr>
          <w:b/>
          <w:sz w:val="26"/>
        </w:rPr>
      </w:pPr>
    </w:p>
    <w:p w14:paraId="32CA4367" w14:textId="77777777" w:rsidR="00186F36" w:rsidRDefault="00186F36" w:rsidP="00186F36">
      <w:pPr>
        <w:pStyle w:val="GvdeMetni"/>
        <w:spacing w:before="11"/>
        <w:rPr>
          <w:b/>
          <w:sz w:val="21"/>
        </w:rPr>
      </w:pPr>
    </w:p>
    <w:p w14:paraId="1488A475" w14:textId="77777777" w:rsidR="00186F36" w:rsidRDefault="00186F36" w:rsidP="00186F36">
      <w:pPr>
        <w:pStyle w:val="P68B1DB1-Normal1"/>
        <w:ind w:left="824"/>
        <w:jc w:val="center"/>
      </w:pPr>
      <w:r>
        <w:t xml:space="preserve">Control </w:t>
      </w:r>
      <w:proofErr w:type="spellStart"/>
      <w:r>
        <w:t>and</w:t>
      </w:r>
      <w:proofErr w:type="spellEnd"/>
      <w:r>
        <w:t xml:space="preserve"> Notification </w:t>
      </w:r>
      <w:proofErr w:type="spellStart"/>
      <w:r>
        <w:t>Obligation</w:t>
      </w:r>
      <w:proofErr w:type="spellEnd"/>
    </w:p>
    <w:p w14:paraId="5919CE68" w14:textId="77777777" w:rsidR="00186F36" w:rsidRDefault="00186F36" w:rsidP="00186F36">
      <w:pPr>
        <w:pStyle w:val="GvdeMetni"/>
        <w:rPr>
          <w:b/>
        </w:rPr>
      </w:pPr>
    </w:p>
    <w:p w14:paraId="4E104492" w14:textId="77777777" w:rsidR="00186F36" w:rsidRDefault="00186F36" w:rsidP="00186F36">
      <w:pPr>
        <w:pStyle w:val="P68B1DB1-Normal3"/>
        <w:ind w:left="116" w:firstLine="707"/>
        <w:rPr>
          <w:i/>
        </w:rPr>
      </w:pPr>
      <w:r>
        <w:rPr>
          <w:b/>
        </w:rPr>
        <w:t xml:space="preserve">ARTICLE 5- </w:t>
      </w:r>
      <w:r>
        <w:t xml:space="preserve">(1)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Insurance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General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Insurance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No. 5510, </w:t>
      </w:r>
      <w:proofErr w:type="spellStart"/>
      <w:r>
        <w:rPr>
          <w:i/>
        </w:rPr>
        <w:t>Restructuring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Claims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Insurance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General </w:t>
      </w:r>
      <w:proofErr w:type="spellStart"/>
      <w:r>
        <w:rPr>
          <w:i/>
        </w:rPr>
        <w:t>Health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Insurance</w:t>
      </w:r>
      <w:proofErr w:type="spellEnd"/>
      <w:r>
        <w:rPr>
          <w:i/>
        </w:rPr>
        <w:t xml:space="preserve"> No. 6111</w:t>
      </w:r>
    </w:p>
    <w:p w14:paraId="6123783E" w14:textId="77777777" w:rsidR="00186F36" w:rsidRDefault="00186F36" w:rsidP="00186F36">
      <w:pPr>
        <w:rPr>
          <w:sz w:val="24"/>
        </w:rPr>
        <w:sectPr w:rsidR="00186F36">
          <w:pgSz w:w="11910" w:h="16840"/>
          <w:pgMar w:top="1320" w:right="1300" w:bottom="1240" w:left="1300" w:header="0" w:footer="1048" w:gutter="0"/>
          <w:cols w:space="708"/>
        </w:sectPr>
      </w:pPr>
    </w:p>
    <w:p w14:paraId="28C8CF3F" w14:textId="77777777" w:rsidR="00186F36" w:rsidRDefault="00186F36" w:rsidP="00186F36">
      <w:pPr>
        <w:pStyle w:val="GvdeMetni"/>
        <w:spacing w:before="77"/>
        <w:ind w:left="116" w:right="114"/>
        <w:jc w:val="both"/>
      </w:pPr>
      <w:proofErr w:type="spellStart"/>
      <w:r>
        <w:rPr>
          <w:i/>
        </w:rPr>
        <w:lastRenderedPageBreak/>
        <w:t>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accordance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Amendment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Laws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Decrees</w:t>
      </w:r>
      <w:proofErr w:type="spellEnd"/>
      <w:r>
        <w:rPr>
          <w:i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premium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is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At </w:t>
      </w:r>
      <w:proofErr w:type="spellStart"/>
      <w:r>
        <w:t>least</w:t>
      </w:r>
      <w:proofErr w:type="spellEnd"/>
      <w:r>
        <w:t xml:space="preserve"> 15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is </w:t>
      </w:r>
      <w:proofErr w:type="spellStart"/>
      <w:r>
        <w:t>prepared</w:t>
      </w:r>
      <w:proofErr w:type="spellEnd"/>
      <w:r>
        <w:t xml:space="preserve"> as 1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copy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  <w:r>
        <w:t xml:space="preserve"> 5/b </w:t>
      </w:r>
      <w:proofErr w:type="spellStart"/>
      <w:r>
        <w:t>and</w:t>
      </w:r>
      <w:proofErr w:type="spellEnd"/>
      <w:r>
        <w:t xml:space="preserve"> 87/e of </w:t>
      </w:r>
      <w:proofErr w:type="spellStart"/>
      <w:r>
        <w:t>Law</w:t>
      </w:r>
      <w:proofErr w:type="spellEnd"/>
      <w:r>
        <w:t xml:space="preserve"> No. 5510,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insured</w:t>
      </w:r>
      <w:proofErr w:type="spellEnd"/>
      <w:r>
        <w:t xml:space="preserve"> </w:t>
      </w:r>
      <w:proofErr w:type="spellStart"/>
      <w:r>
        <w:t>entry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Security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start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has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is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Security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accident</w:t>
      </w:r>
      <w:proofErr w:type="spellEnd"/>
      <w:r>
        <w:t xml:space="preserve">. </w:t>
      </w:r>
      <w:proofErr w:type="spellStart"/>
      <w:r>
        <w:t>Employers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fulfill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Occupational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No.6331.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5510,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Security </w:t>
      </w:r>
      <w:proofErr w:type="spellStart"/>
      <w:r>
        <w:t>Institution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>.</w:t>
      </w:r>
    </w:p>
    <w:p w14:paraId="3AC36CDE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76345756" w14:textId="77777777" w:rsidR="00186F36" w:rsidRDefault="00186F36" w:rsidP="00186F36">
      <w:pPr>
        <w:pStyle w:val="GvdeMetni"/>
        <w:ind w:left="116" w:right="113" w:firstLine="707"/>
        <w:jc w:val="both"/>
      </w:pPr>
      <w:r>
        <w:rPr>
          <w:b/>
        </w:rPr>
        <w:t xml:space="preserve">ARTICLE 6- </w:t>
      </w:r>
      <w:r>
        <w:t xml:space="preserve">(1)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discipline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Disciplinary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of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comply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is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</w:t>
      </w:r>
      <w:proofErr w:type="spellEnd"/>
      <w:r>
        <w:t xml:space="preserve">.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employer's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student's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can be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51078483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2873829D" w14:textId="77777777" w:rsidR="00186F36" w:rsidRDefault="00186F36" w:rsidP="00186F36">
      <w:pPr>
        <w:pStyle w:val="GvdeMetni"/>
        <w:ind w:left="116" w:right="114" w:firstLine="707"/>
        <w:jc w:val="both"/>
      </w:pPr>
      <w:r>
        <w:rPr>
          <w:b/>
        </w:rPr>
        <w:t xml:space="preserve">ARTICLE 7-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is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delivering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organization</w:t>
      </w:r>
      <w:proofErr w:type="spellEnd"/>
      <w:r>
        <w:t xml:space="preserve"> on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72667F86" w14:textId="77777777" w:rsidR="00186F36" w:rsidRDefault="00186F36" w:rsidP="00186F36">
      <w:pPr>
        <w:pStyle w:val="GvdeMetni"/>
        <w:rPr>
          <w:sz w:val="26"/>
        </w:rPr>
      </w:pPr>
    </w:p>
    <w:p w14:paraId="61372440" w14:textId="77777777" w:rsidR="00186F36" w:rsidRDefault="00186F36" w:rsidP="00186F36">
      <w:pPr>
        <w:pStyle w:val="GvdeMetni"/>
        <w:rPr>
          <w:sz w:val="22"/>
        </w:rPr>
      </w:pPr>
    </w:p>
    <w:p w14:paraId="1B768CBC" w14:textId="77777777" w:rsidR="00186F36" w:rsidRDefault="00186F36" w:rsidP="00186F36">
      <w:pPr>
        <w:pStyle w:val="Balk1"/>
        <w:jc w:val="center"/>
      </w:pPr>
      <w:r>
        <w:t>Application</w:t>
      </w:r>
    </w:p>
    <w:p w14:paraId="2E01C7D6" w14:textId="77777777" w:rsidR="00186F36" w:rsidRDefault="00186F36" w:rsidP="00186F36">
      <w:pPr>
        <w:pStyle w:val="GvdeMetni"/>
        <w:spacing w:before="11"/>
        <w:rPr>
          <w:b/>
          <w:sz w:val="23"/>
        </w:rPr>
      </w:pPr>
    </w:p>
    <w:p w14:paraId="155C37C8" w14:textId="77777777" w:rsidR="00186F36" w:rsidRDefault="00186F36" w:rsidP="00186F36">
      <w:pPr>
        <w:pStyle w:val="GvdeMetni"/>
        <w:ind w:left="824"/>
      </w:pPr>
      <w:r>
        <w:rPr>
          <w:b/>
        </w:rPr>
        <w:t xml:space="preserve">ARTICLE 8- </w:t>
      </w:r>
      <w:r>
        <w:t xml:space="preserve">(1)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0DD4C1BC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3619071D" w14:textId="77777777" w:rsidR="00186F36" w:rsidRDefault="00186F36" w:rsidP="00186F36">
      <w:pPr>
        <w:pStyle w:val="GvdeMetni"/>
        <w:ind w:left="116" w:right="114" w:firstLine="707"/>
        <w:jc w:val="both"/>
      </w:pPr>
      <w:r>
        <w:rPr>
          <w:b/>
        </w:rPr>
        <w:t xml:space="preserve">ARTICLE 9- </w:t>
      </w:r>
      <w:r>
        <w:t xml:space="preserve">(1)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secretarial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officers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Dean's</w:t>
      </w:r>
      <w:proofErr w:type="spellEnd"/>
      <w:r>
        <w:t xml:space="preserve"> Office.</w:t>
      </w:r>
    </w:p>
    <w:p w14:paraId="7932B7C0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29C0473F" w14:textId="77777777" w:rsidR="00186F36" w:rsidRDefault="00186F36" w:rsidP="00186F36">
      <w:pPr>
        <w:pStyle w:val="GvdeMetni"/>
        <w:ind w:left="116" w:right="114" w:firstLine="707"/>
        <w:jc w:val="both"/>
      </w:pPr>
      <w:r>
        <w:rPr>
          <w:b/>
        </w:rPr>
        <w:t xml:space="preserve">ARTICLE 10- </w:t>
      </w:r>
      <w:r>
        <w:t xml:space="preserve">(1)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a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is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507A1786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76E54F23" w14:textId="77777777" w:rsidR="00186F36" w:rsidRDefault="00186F36" w:rsidP="00186F36">
      <w:pPr>
        <w:pStyle w:val="GvdeMetni"/>
        <w:ind w:left="116" w:right="114" w:firstLine="707"/>
        <w:jc w:val="both"/>
      </w:pPr>
      <w:r>
        <w:rPr>
          <w:b/>
        </w:rPr>
        <w:t xml:space="preserve">ARTICLE 11-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>.</w:t>
      </w:r>
    </w:p>
    <w:p w14:paraId="5619DB4A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38FE7D2D" w14:textId="77777777" w:rsidR="00186F36" w:rsidRDefault="00186F36" w:rsidP="00186F36">
      <w:pPr>
        <w:pStyle w:val="GvdeMetni"/>
        <w:ind w:left="116" w:right="117" w:firstLine="707"/>
        <w:jc w:val="both"/>
      </w:pPr>
      <w:r>
        <w:rPr>
          <w:b/>
        </w:rPr>
        <w:t xml:space="preserve">ARTICLE 12- </w:t>
      </w:r>
      <w:r>
        <w:t xml:space="preserve">(1)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schedules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1614F247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3C9F59D9" w14:textId="77777777" w:rsidR="00186F36" w:rsidRDefault="00186F36" w:rsidP="00186F36">
      <w:pPr>
        <w:pStyle w:val="GvdeMetni"/>
        <w:ind w:left="116" w:right="116" w:firstLine="707"/>
        <w:jc w:val="both"/>
      </w:pPr>
      <w:r>
        <w:rPr>
          <w:b/>
        </w:rPr>
        <w:t>ARTICLE 13</w:t>
      </w:r>
      <w:r>
        <w:t xml:space="preserve">- (1) </w:t>
      </w:r>
      <w:proofErr w:type="spellStart"/>
      <w:r>
        <w:t>Students</w:t>
      </w:r>
      <w:proofErr w:type="spellEnd"/>
      <w:r>
        <w:t xml:space="preserve"> sent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inspected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48469B52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57C16930" w14:textId="77777777" w:rsidR="00186F36" w:rsidRDefault="00186F36" w:rsidP="00186F36">
      <w:pPr>
        <w:pStyle w:val="GvdeMetni"/>
        <w:ind w:left="116" w:right="112" w:firstLine="707"/>
        <w:jc w:val="both"/>
      </w:pPr>
      <w:r>
        <w:rPr>
          <w:b/>
        </w:rPr>
        <w:t xml:space="preserve">ARTICLE 14-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Evaluation Form, </w:t>
      </w:r>
      <w:proofErr w:type="spellStart"/>
      <w:r>
        <w:t>filled</w:t>
      </w:r>
      <w:proofErr w:type="spellEnd"/>
      <w:r>
        <w:t xml:space="preserve"> in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, is </w:t>
      </w:r>
      <w:proofErr w:type="spellStart"/>
      <w:r>
        <w:t>delivered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in a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sealed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30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>.</w:t>
      </w:r>
    </w:p>
    <w:p w14:paraId="31ED2C75" w14:textId="77777777" w:rsidR="00186F36" w:rsidRDefault="00186F36" w:rsidP="00186F36">
      <w:pPr>
        <w:pStyle w:val="GvdeMetni"/>
        <w:ind w:left="116" w:right="118" w:firstLine="707"/>
        <w:jc w:val="both"/>
      </w:pPr>
      <w:r>
        <w:t xml:space="preserve">(2)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officials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documents</w:t>
      </w:r>
      <w:proofErr w:type="spellEnd"/>
      <w:r>
        <w:t xml:space="preserve">, </w:t>
      </w:r>
      <w:proofErr w:type="spellStart"/>
      <w:r>
        <w:lastRenderedPageBreak/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archived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>.</w:t>
      </w:r>
    </w:p>
    <w:p w14:paraId="72CF4C0F" w14:textId="77777777" w:rsidR="00186F36" w:rsidRDefault="00186F36" w:rsidP="00186F36">
      <w:pPr>
        <w:jc w:val="both"/>
        <w:sectPr w:rsidR="00186F36">
          <w:pgSz w:w="11910" w:h="16840"/>
          <w:pgMar w:top="1320" w:right="1300" w:bottom="1240" w:left="1300" w:header="0" w:footer="1048" w:gutter="0"/>
          <w:cols w:space="708"/>
        </w:sectPr>
      </w:pPr>
    </w:p>
    <w:p w14:paraId="15A5C733" w14:textId="77777777" w:rsidR="00186F36" w:rsidRDefault="00186F36" w:rsidP="00186F36">
      <w:pPr>
        <w:pStyle w:val="Balk1"/>
        <w:spacing w:before="77"/>
        <w:jc w:val="center"/>
      </w:pPr>
      <w:proofErr w:type="spellStart"/>
      <w:r>
        <w:lastRenderedPageBreak/>
        <w:t>Objection</w:t>
      </w:r>
      <w:proofErr w:type="spellEnd"/>
    </w:p>
    <w:p w14:paraId="13D7AACC" w14:textId="77777777" w:rsidR="00186F36" w:rsidRDefault="00186F36" w:rsidP="00186F36">
      <w:pPr>
        <w:pStyle w:val="GvdeMetni"/>
        <w:spacing w:before="11"/>
        <w:rPr>
          <w:b/>
          <w:sz w:val="23"/>
        </w:rPr>
      </w:pPr>
    </w:p>
    <w:p w14:paraId="53C02196" w14:textId="77777777" w:rsidR="00186F36" w:rsidRDefault="00186F36" w:rsidP="00186F36">
      <w:pPr>
        <w:pStyle w:val="GvdeMetni"/>
        <w:ind w:left="116" w:firstLine="707"/>
      </w:pPr>
      <w:r>
        <w:rPr>
          <w:b/>
        </w:rPr>
        <w:t xml:space="preserve">ARTICLE 15-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is </w:t>
      </w:r>
      <w:proofErr w:type="spellStart"/>
      <w:r>
        <w:t>rejected</w:t>
      </w:r>
      <w:proofErr w:type="spellEnd"/>
      <w:r>
        <w:t xml:space="preserve"> can </w:t>
      </w:r>
      <w:proofErr w:type="spellStart"/>
      <w:r>
        <w:t>appeal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week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announcement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>.</w:t>
      </w:r>
    </w:p>
    <w:p w14:paraId="0CD54A4B" w14:textId="77777777" w:rsidR="00186F36" w:rsidRDefault="00186F36" w:rsidP="00186F36">
      <w:pPr>
        <w:pStyle w:val="GvdeMetni"/>
        <w:ind w:left="116"/>
      </w:pPr>
      <w:r>
        <w:t xml:space="preserve">(2) </w:t>
      </w:r>
      <w:proofErr w:type="spellStart"/>
      <w:r>
        <w:t>Objections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rejection</w:t>
      </w:r>
      <w:proofErr w:type="spellEnd"/>
      <w:r>
        <w:t xml:space="preserve"> of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>.</w:t>
      </w:r>
    </w:p>
    <w:p w14:paraId="6D8FC7B4" w14:textId="77777777" w:rsidR="00186F36" w:rsidRDefault="00186F36" w:rsidP="00186F36">
      <w:pPr>
        <w:pStyle w:val="GvdeMetni"/>
        <w:rPr>
          <w:sz w:val="26"/>
        </w:rPr>
      </w:pPr>
    </w:p>
    <w:p w14:paraId="3FED47E4" w14:textId="77777777" w:rsidR="00186F36" w:rsidRDefault="00186F36" w:rsidP="00186F36">
      <w:pPr>
        <w:pStyle w:val="GvdeMetni"/>
        <w:rPr>
          <w:sz w:val="26"/>
        </w:rPr>
      </w:pPr>
    </w:p>
    <w:p w14:paraId="0CEBC747" w14:textId="77777777" w:rsidR="00186F36" w:rsidRDefault="00186F36" w:rsidP="00186F36">
      <w:pPr>
        <w:pStyle w:val="Balk1"/>
        <w:spacing w:before="230"/>
        <w:ind w:left="1666" w:right="1667"/>
        <w:jc w:val="center"/>
      </w:pPr>
      <w:r>
        <w:t>FOURTH SECTION</w:t>
      </w:r>
    </w:p>
    <w:p w14:paraId="4C48B347" w14:textId="77777777" w:rsidR="00186F36" w:rsidRDefault="00186F36" w:rsidP="00186F36">
      <w:pPr>
        <w:pStyle w:val="P68B1DB1-Normal1"/>
        <w:ind w:left="3395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1C128562" w14:textId="77777777" w:rsidR="00186F36" w:rsidRDefault="00186F36" w:rsidP="00186F36">
      <w:pPr>
        <w:pStyle w:val="GvdeMetni"/>
        <w:rPr>
          <w:b/>
          <w:sz w:val="26"/>
        </w:rPr>
      </w:pPr>
    </w:p>
    <w:p w14:paraId="0D93CB3C" w14:textId="77777777" w:rsidR="00186F36" w:rsidRDefault="00186F36" w:rsidP="00186F36">
      <w:pPr>
        <w:pStyle w:val="GvdeMetni"/>
        <w:spacing w:before="1"/>
        <w:rPr>
          <w:b/>
          <w:sz w:val="22"/>
        </w:rPr>
      </w:pPr>
    </w:p>
    <w:p w14:paraId="79E86CF9" w14:textId="77777777" w:rsidR="00186F36" w:rsidRDefault="00186F36" w:rsidP="00186F36">
      <w:pPr>
        <w:pStyle w:val="P68B1DB1-Normal1"/>
        <w:ind w:left="824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64A984CA" w14:textId="77777777" w:rsidR="00186F36" w:rsidRDefault="00186F36" w:rsidP="00186F36">
      <w:pPr>
        <w:pStyle w:val="GvdeMetni"/>
        <w:spacing w:before="11"/>
        <w:rPr>
          <w:b/>
          <w:sz w:val="23"/>
        </w:rPr>
      </w:pPr>
    </w:p>
    <w:p w14:paraId="56582ECB" w14:textId="77777777" w:rsidR="00186F36" w:rsidRDefault="00186F36" w:rsidP="00186F36">
      <w:pPr>
        <w:pStyle w:val="GvdeMetni"/>
        <w:ind w:left="116" w:right="99" w:firstLine="707"/>
      </w:pPr>
      <w:r>
        <w:rPr>
          <w:b/>
        </w:rPr>
        <w:t xml:space="preserve">ARTICLE 16-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subjects</w:t>
      </w:r>
      <w:proofErr w:type="spellEnd"/>
      <w:r>
        <w:t xml:space="preserve"> not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>.</w:t>
      </w:r>
    </w:p>
    <w:p w14:paraId="100813CA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20EBF165" w14:textId="77777777" w:rsidR="00186F36" w:rsidRDefault="00186F36" w:rsidP="003E7336">
      <w:pPr>
        <w:pStyle w:val="Balk1"/>
        <w:jc w:val="center"/>
      </w:pPr>
      <w:proofErr w:type="spellStart"/>
      <w:r>
        <w:t>Enforcement</w:t>
      </w:r>
      <w:proofErr w:type="spellEnd"/>
    </w:p>
    <w:p w14:paraId="16986E56" w14:textId="77777777" w:rsidR="00186F36" w:rsidRDefault="00186F36" w:rsidP="00186F36">
      <w:pPr>
        <w:pStyle w:val="GvdeMetni"/>
        <w:spacing w:before="11"/>
        <w:rPr>
          <w:b/>
          <w:sz w:val="23"/>
        </w:rPr>
      </w:pPr>
    </w:p>
    <w:p w14:paraId="70CD8705" w14:textId="77777777" w:rsidR="00186F36" w:rsidRDefault="00186F36" w:rsidP="00186F36">
      <w:pPr>
        <w:pStyle w:val="GvdeMetni"/>
        <w:ind w:left="116" w:firstLine="707"/>
      </w:pPr>
      <w:r>
        <w:rPr>
          <w:b/>
        </w:rPr>
        <w:t xml:space="preserve">ARTICLE 17-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enters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force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>.</w:t>
      </w:r>
    </w:p>
    <w:p w14:paraId="17C1CA59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007C71CE" w14:textId="77777777" w:rsidR="00186F36" w:rsidRDefault="00186F36" w:rsidP="00186F36">
      <w:pPr>
        <w:pStyle w:val="Balk1"/>
        <w:jc w:val="center"/>
      </w:pPr>
      <w:proofErr w:type="spellStart"/>
      <w:r>
        <w:t>Execution</w:t>
      </w:r>
      <w:proofErr w:type="spellEnd"/>
    </w:p>
    <w:p w14:paraId="4126AB86" w14:textId="77777777" w:rsidR="00186F36" w:rsidRDefault="00186F36" w:rsidP="00186F36">
      <w:pPr>
        <w:pStyle w:val="GvdeMetni"/>
        <w:rPr>
          <w:b/>
        </w:rPr>
      </w:pPr>
    </w:p>
    <w:p w14:paraId="038F1CA9" w14:textId="77777777" w:rsidR="00186F36" w:rsidRDefault="00186F36" w:rsidP="00186F36">
      <w:pPr>
        <w:pStyle w:val="GvdeMetni"/>
        <w:ind w:left="116" w:firstLine="707"/>
      </w:pPr>
      <w:r>
        <w:rPr>
          <w:b/>
        </w:rPr>
        <w:t xml:space="preserve">ARTICLE 18-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Dean of </w:t>
      </w:r>
      <w:proofErr w:type="spellStart"/>
      <w:r>
        <w:t>the</w:t>
      </w:r>
      <w:proofErr w:type="spellEnd"/>
      <w:r>
        <w:t xml:space="preserve"> School of </w:t>
      </w:r>
      <w:proofErr w:type="spellStart"/>
      <w:r>
        <w:t>Humanities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244B2A55" w14:textId="77777777" w:rsidR="00186F36" w:rsidRDefault="00186F36" w:rsidP="00186F36">
      <w:pPr>
        <w:pStyle w:val="GvdeMetni"/>
        <w:spacing w:before="11"/>
        <w:rPr>
          <w:sz w:val="23"/>
        </w:rPr>
      </w:pPr>
    </w:p>
    <w:p w14:paraId="72A3B56D" w14:textId="77777777" w:rsidR="00186F36" w:rsidRDefault="00186F36" w:rsidP="00186F36">
      <w:pPr>
        <w:pStyle w:val="GvdeMetni"/>
        <w:ind w:left="824"/>
      </w:pPr>
      <w:r>
        <w:t>*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Senate's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25/12/2018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2018/38-01.</w:t>
      </w:r>
    </w:p>
    <w:p w14:paraId="328A3D55" w14:textId="77777777" w:rsidR="00F67091" w:rsidRDefault="00F67091"/>
    <w:sectPr w:rsidR="00F67091">
      <w:pgSz w:w="11910" w:h="16840"/>
      <w:pgMar w:top="1320" w:right="1300" w:bottom="1240" w:left="1300" w:header="0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C9FF9" w14:textId="77777777" w:rsidR="00D8099D" w:rsidRDefault="003E7336">
      <w:r>
        <w:separator/>
      </w:r>
    </w:p>
  </w:endnote>
  <w:endnote w:type="continuationSeparator" w:id="0">
    <w:p w14:paraId="0AD1DD63" w14:textId="77777777" w:rsidR="00D8099D" w:rsidRDefault="003E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7003" w14:textId="178A32B9" w:rsidR="003E52F8" w:rsidRDefault="00186F36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D73F96E" wp14:editId="49FD5A9E">
              <wp:simplePos x="0" y="0"/>
              <wp:positionH relativeFrom="page">
                <wp:posOffset>6559550</wp:posOffset>
              </wp:positionH>
              <wp:positionV relativeFrom="page">
                <wp:posOffset>9886950</wp:posOffset>
              </wp:positionV>
              <wp:extent cx="127000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4BAEB" w14:textId="77777777" w:rsidR="003E52F8" w:rsidRDefault="00186F36">
                          <w:pPr>
                            <w:pStyle w:val="GvdeMetni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3F96E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516.5pt;margin-top:778.5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" filled="f" stroked="f">
              <v:textbox inset="0,0,0,0">
                <w:txbxContent>
                  <w:p w14:paraId="3534BAEB" w14:textId="77777777" w:rsidR="003E52F8" w:rsidRDefault="00186F36">
                    <w:pPr>
                      <w:pStyle w:val="GvdeMetni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6138" w14:textId="77777777" w:rsidR="00D8099D" w:rsidRDefault="003E7336">
      <w:r>
        <w:separator/>
      </w:r>
    </w:p>
  </w:footnote>
  <w:footnote w:type="continuationSeparator" w:id="0">
    <w:p w14:paraId="5ABD5DDC" w14:textId="77777777" w:rsidR="00D8099D" w:rsidRDefault="003E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50C"/>
    <w:multiLevelType w:val="hybridMultilevel"/>
    <w:tmpl w:val="9D44B412"/>
    <w:lvl w:ilvl="0" w:tplc="A9B06640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42AC364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9783D9E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371CABA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876CBE12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11CE0A0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0924E916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50A3700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7564F594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1" w15:restartNumberingAfterBreak="0">
    <w:nsid w:val="3FFE2ECB"/>
    <w:multiLevelType w:val="hybridMultilevel"/>
    <w:tmpl w:val="C4F6B644"/>
    <w:lvl w:ilvl="0" w:tplc="D6C60F86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D7A08CA0">
      <w:numFmt w:val="bullet"/>
      <w:lvlText w:val="•"/>
      <w:lvlJc w:val="left"/>
      <w:pPr>
        <w:ind w:left="840" w:hanging="360"/>
      </w:pPr>
      <w:rPr>
        <w:rFonts w:hint="default"/>
      </w:rPr>
    </w:lvl>
    <w:lvl w:ilvl="2" w:tplc="8310937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F1EA66E6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10B68D4E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7E62EBC0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ECAE51DA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98268970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093A4D3E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2" w15:restartNumberingAfterBreak="0">
    <w:nsid w:val="4EEF7CBA"/>
    <w:multiLevelType w:val="hybridMultilevel"/>
    <w:tmpl w:val="5F8A90BE"/>
    <w:lvl w:ilvl="0" w:tplc="3C18B028">
      <w:start w:val="1"/>
      <w:numFmt w:val="lowerLetter"/>
      <w:lvlText w:val="%1)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8B76927E">
      <w:numFmt w:val="bullet"/>
      <w:lvlText w:val="•"/>
      <w:lvlJc w:val="left"/>
      <w:pPr>
        <w:ind w:left="1614" w:hanging="360"/>
      </w:pPr>
      <w:rPr>
        <w:rFonts w:hint="default"/>
      </w:rPr>
    </w:lvl>
    <w:lvl w:ilvl="2" w:tplc="530A25FA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4FEA361C">
      <w:numFmt w:val="bullet"/>
      <w:lvlText w:val="•"/>
      <w:lvlJc w:val="left"/>
      <w:pPr>
        <w:ind w:left="3323" w:hanging="360"/>
      </w:pPr>
      <w:rPr>
        <w:rFonts w:hint="default"/>
      </w:rPr>
    </w:lvl>
    <w:lvl w:ilvl="4" w:tplc="3F5ADD80">
      <w:numFmt w:val="bullet"/>
      <w:lvlText w:val="•"/>
      <w:lvlJc w:val="left"/>
      <w:pPr>
        <w:ind w:left="4178" w:hanging="360"/>
      </w:pPr>
      <w:rPr>
        <w:rFonts w:hint="default"/>
      </w:rPr>
    </w:lvl>
    <w:lvl w:ilvl="5" w:tplc="341684F8"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B4E4029E">
      <w:numFmt w:val="bullet"/>
      <w:lvlText w:val="•"/>
      <w:lvlJc w:val="left"/>
      <w:pPr>
        <w:ind w:left="5887" w:hanging="360"/>
      </w:pPr>
      <w:rPr>
        <w:rFonts w:hint="default"/>
      </w:rPr>
    </w:lvl>
    <w:lvl w:ilvl="7" w:tplc="D3AAB1CA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1E285D70">
      <w:numFmt w:val="bullet"/>
      <w:lvlText w:val="•"/>
      <w:lvlJc w:val="left"/>
      <w:pPr>
        <w:ind w:left="759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yMDIyNjMzMTO3MLVU0lEKTi0uzszPAykwrAUAds+QRiwAAAA="/>
  </w:docVars>
  <w:rsids>
    <w:rsidRoot w:val="00186F36"/>
    <w:rsid w:val="00186F36"/>
    <w:rsid w:val="003E7336"/>
    <w:rsid w:val="00415C6A"/>
    <w:rsid w:val="00D8099D"/>
    <w:rsid w:val="00F67091"/>
    <w:rsid w:val="00F8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760DC"/>
  <w15:chartTrackingRefBased/>
  <w15:docId w15:val="{626E3143-5BAE-4E10-88B1-8D2647C7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1">
    <w:name w:val="heading 1"/>
    <w:basedOn w:val="Normal"/>
    <w:link w:val="Balk1Char"/>
    <w:uiPriority w:val="9"/>
    <w:qFormat/>
    <w:rsid w:val="00186F36"/>
    <w:pPr>
      <w:ind w:left="824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86F3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86F36"/>
    <w:rPr>
      <w:sz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86F3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P68B1DB1-Normal1">
    <w:name w:val="P68B1DB1-Normal1"/>
    <w:basedOn w:val="Normal"/>
    <w:rsid w:val="00186F36"/>
    <w:rPr>
      <w:b/>
      <w:sz w:val="24"/>
    </w:rPr>
  </w:style>
  <w:style w:type="paragraph" w:customStyle="1" w:styleId="P68B1DB1-ListParagraph2">
    <w:name w:val="P68B1DB1-ListParagraph2"/>
    <w:basedOn w:val="ListeParagraf"/>
    <w:rsid w:val="00186F36"/>
    <w:pPr>
      <w:ind w:left="836" w:hanging="360"/>
      <w:contextualSpacing w:val="0"/>
    </w:pPr>
    <w:rPr>
      <w:sz w:val="24"/>
    </w:rPr>
  </w:style>
  <w:style w:type="paragraph" w:customStyle="1" w:styleId="P68B1DB1-Normal3">
    <w:name w:val="P68B1DB1-Normal3"/>
    <w:basedOn w:val="Normal"/>
    <w:rsid w:val="00186F36"/>
    <w:rPr>
      <w:sz w:val="24"/>
    </w:rPr>
  </w:style>
  <w:style w:type="paragraph" w:styleId="ListeParagraf">
    <w:name w:val="List Paragraph"/>
    <w:basedOn w:val="Normal"/>
    <w:uiPriority w:val="34"/>
    <w:qFormat/>
    <w:rsid w:val="0018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1396</Words>
  <Characters>7961</Characters>
  <Application>Microsoft Office Word</Application>
  <DocSecurity>0</DocSecurity>
  <Lines>66</Lines>
  <Paragraphs>18</Paragraphs>
  <ScaleCrop>false</ScaleCrop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Şebnem GÜNGÖR</dc:creator>
  <cp:keywords/>
  <dc:description/>
  <cp:lastModifiedBy>Şebnem GÜNGÖR</cp:lastModifiedBy>
  <cp:revision>2</cp:revision>
  <dcterms:created xsi:type="dcterms:W3CDTF">2021-10-20T11:17:00Z</dcterms:created>
  <dcterms:modified xsi:type="dcterms:W3CDTF">2021-10-20T11:17:00Z</dcterms:modified>
</cp:coreProperties>
</file>