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7074" w14:textId="77777777" w:rsidR="0076309A" w:rsidRPr="00800EE6" w:rsidRDefault="004A0ABC" w:rsidP="00DE3B35">
      <w:pPr>
        <w:pStyle w:val="Balk1"/>
        <w:spacing w:before="74" w:line="276" w:lineRule="auto"/>
        <w:ind w:left="619" w:right="648"/>
        <w:jc w:val="center"/>
        <w:rPr>
          <w:sz w:val="24"/>
          <w:szCs w:val="24"/>
        </w:rPr>
      </w:pPr>
      <w:r w:rsidRPr="00800EE6">
        <w:rPr>
          <w:sz w:val="24"/>
          <w:szCs w:val="24"/>
        </w:rPr>
        <w:t>T.C.</w:t>
      </w:r>
    </w:p>
    <w:p w14:paraId="252DA089" w14:textId="77777777" w:rsidR="00D624D7" w:rsidRPr="00800EE6" w:rsidRDefault="004A0ABC" w:rsidP="00DE3B35">
      <w:pPr>
        <w:pStyle w:val="P68B1DB1-Normal1"/>
        <w:spacing w:before="20" w:line="276" w:lineRule="auto"/>
        <w:ind w:left="619" w:right="652"/>
        <w:jc w:val="center"/>
        <w:rPr>
          <w:sz w:val="24"/>
          <w:szCs w:val="24"/>
        </w:rPr>
      </w:pPr>
      <w:r w:rsidRPr="00800EE6">
        <w:rPr>
          <w:sz w:val="24"/>
          <w:szCs w:val="24"/>
        </w:rPr>
        <w:t>ISTANBUL MEDIPOL UNIVERSITY</w:t>
      </w:r>
    </w:p>
    <w:p w14:paraId="61FA7075" w14:textId="32453C78" w:rsidR="0076309A" w:rsidRPr="00800EE6" w:rsidRDefault="004A0ABC" w:rsidP="00DE3B35">
      <w:pPr>
        <w:pStyle w:val="P68B1DB1-Normal1"/>
        <w:spacing w:before="20" w:line="276" w:lineRule="auto"/>
        <w:ind w:left="619" w:right="652"/>
        <w:jc w:val="center"/>
        <w:rPr>
          <w:sz w:val="24"/>
          <w:szCs w:val="24"/>
        </w:rPr>
      </w:pPr>
      <w:r w:rsidRPr="00800EE6">
        <w:rPr>
          <w:sz w:val="24"/>
          <w:szCs w:val="24"/>
        </w:rPr>
        <w:t>ACADEMIC STAFF PERFORMANCE EVALUATION INSTRUCTION*</w:t>
      </w:r>
    </w:p>
    <w:p w14:paraId="61FA7076" w14:textId="77777777" w:rsidR="0076309A" w:rsidRPr="00800EE6" w:rsidRDefault="0076309A">
      <w:pPr>
        <w:pStyle w:val="GvdeMetni"/>
        <w:rPr>
          <w:b/>
          <w:sz w:val="24"/>
          <w:szCs w:val="24"/>
        </w:rPr>
      </w:pPr>
    </w:p>
    <w:p w14:paraId="61FA7077" w14:textId="77777777" w:rsidR="0076309A" w:rsidRPr="00800EE6" w:rsidRDefault="0076309A">
      <w:pPr>
        <w:pStyle w:val="GvdeMetni"/>
        <w:spacing w:before="5"/>
        <w:rPr>
          <w:b/>
          <w:sz w:val="24"/>
          <w:szCs w:val="24"/>
        </w:rPr>
      </w:pPr>
    </w:p>
    <w:p w14:paraId="61FA7078" w14:textId="545EAAE4" w:rsidR="0076309A" w:rsidRPr="00800EE6" w:rsidRDefault="00D624D7" w:rsidP="00800EE6">
      <w:pPr>
        <w:pStyle w:val="P68B1DB1-Normal1"/>
        <w:ind w:left="828"/>
        <w:jc w:val="center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Aim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and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Scope</w:t>
      </w:r>
      <w:proofErr w:type="spellEnd"/>
    </w:p>
    <w:p w14:paraId="61FA7079" w14:textId="77777777" w:rsidR="0076309A" w:rsidRPr="00800EE6" w:rsidRDefault="0076309A">
      <w:pPr>
        <w:pStyle w:val="GvdeMetni"/>
        <w:spacing w:before="11"/>
        <w:rPr>
          <w:b/>
          <w:sz w:val="24"/>
          <w:szCs w:val="24"/>
        </w:rPr>
      </w:pPr>
    </w:p>
    <w:p w14:paraId="61FA707A" w14:textId="60538F17" w:rsidR="0076309A" w:rsidRPr="00800EE6" w:rsidRDefault="004A0ABC">
      <w:pPr>
        <w:pStyle w:val="GvdeMetni"/>
        <w:spacing w:line="391" w:lineRule="auto"/>
        <w:ind w:left="109" w:right="108" w:firstLine="718"/>
        <w:jc w:val="both"/>
        <w:rPr>
          <w:sz w:val="24"/>
          <w:szCs w:val="24"/>
        </w:rPr>
      </w:pPr>
      <w:r w:rsidRPr="00800EE6">
        <w:rPr>
          <w:b/>
          <w:sz w:val="24"/>
          <w:szCs w:val="24"/>
        </w:rPr>
        <w:t>A</w:t>
      </w:r>
      <w:r w:rsidR="00083653">
        <w:rPr>
          <w:b/>
          <w:sz w:val="24"/>
          <w:szCs w:val="24"/>
        </w:rPr>
        <w:t>RTICLE</w:t>
      </w:r>
      <w:r w:rsidRPr="00800EE6">
        <w:rPr>
          <w:b/>
          <w:sz w:val="24"/>
          <w:szCs w:val="24"/>
        </w:rPr>
        <w:t xml:space="preserve"> </w:t>
      </w:r>
      <w:proofErr w:type="gramStart"/>
      <w:r w:rsidRPr="00800EE6">
        <w:rPr>
          <w:b/>
          <w:sz w:val="24"/>
          <w:szCs w:val="24"/>
        </w:rPr>
        <w:t>1 -</w:t>
      </w:r>
      <w:proofErr w:type="gramEnd"/>
      <w:r w:rsidRPr="00800EE6">
        <w:rPr>
          <w:b/>
          <w:sz w:val="24"/>
          <w:szCs w:val="24"/>
        </w:rPr>
        <w:t xml:space="preserve"> (1)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="00D624D7" w:rsidRPr="00800EE6">
        <w:rPr>
          <w:sz w:val="24"/>
          <w:szCs w:val="24"/>
        </w:rPr>
        <w:t>aim</w:t>
      </w:r>
      <w:proofErr w:type="spellEnd"/>
      <w:r w:rsidR="00D624D7" w:rsidRPr="00800EE6">
        <w:rPr>
          <w:sz w:val="24"/>
          <w:szCs w:val="24"/>
        </w:rPr>
        <w:t xml:space="preserve"> </w:t>
      </w:r>
      <w:r w:rsidRPr="00800EE6">
        <w:rPr>
          <w:sz w:val="24"/>
          <w:szCs w:val="24"/>
        </w:rPr>
        <w:t xml:space="preserve">of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determine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methods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principles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increasing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efficiency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quality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education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training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scientific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research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administrative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services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determining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instructors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who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have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worked</w:t>
      </w:r>
      <w:proofErr w:type="spellEnd"/>
      <w:r w:rsidRPr="00800EE6">
        <w:rPr>
          <w:sz w:val="24"/>
          <w:szCs w:val="24"/>
        </w:rPr>
        <w:t xml:space="preserve"> at </w:t>
      </w:r>
      <w:proofErr w:type="spellStart"/>
      <w:r w:rsidRPr="00800EE6">
        <w:rPr>
          <w:sz w:val="24"/>
          <w:szCs w:val="24"/>
        </w:rPr>
        <w:t>Istanbul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Medipol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University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at </w:t>
      </w:r>
      <w:proofErr w:type="spellStart"/>
      <w:r w:rsidRPr="00800EE6">
        <w:rPr>
          <w:sz w:val="24"/>
          <w:szCs w:val="24"/>
        </w:rPr>
        <w:t>least</w:t>
      </w:r>
      <w:proofErr w:type="spellEnd"/>
      <w:r w:rsidRPr="00800EE6">
        <w:rPr>
          <w:sz w:val="24"/>
          <w:szCs w:val="24"/>
        </w:rPr>
        <w:t xml:space="preserve"> 1 (</w:t>
      </w:r>
      <w:proofErr w:type="spellStart"/>
      <w:r w:rsidRPr="00800EE6">
        <w:rPr>
          <w:sz w:val="24"/>
          <w:szCs w:val="24"/>
        </w:rPr>
        <w:t>one</w:t>
      </w:r>
      <w:proofErr w:type="spellEnd"/>
      <w:r w:rsidRPr="00800EE6">
        <w:rPr>
          <w:sz w:val="24"/>
          <w:szCs w:val="24"/>
        </w:rPr>
        <w:t xml:space="preserve">) </w:t>
      </w:r>
      <w:proofErr w:type="spellStart"/>
      <w:r w:rsidRPr="00800EE6">
        <w:rPr>
          <w:sz w:val="24"/>
          <w:szCs w:val="24"/>
        </w:rPr>
        <w:t>year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permanently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according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objective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principles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It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covers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work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be </w:t>
      </w:r>
      <w:proofErr w:type="gramStart"/>
      <w:r w:rsidRPr="00800EE6">
        <w:rPr>
          <w:sz w:val="24"/>
          <w:szCs w:val="24"/>
        </w:rPr>
        <w:t>done</w:t>
      </w:r>
      <w:proofErr w:type="gram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purpose</w:t>
      </w:r>
      <w:proofErr w:type="spellEnd"/>
      <w:r w:rsidRPr="00800EE6">
        <w:rPr>
          <w:sz w:val="24"/>
          <w:szCs w:val="24"/>
        </w:rPr>
        <w:t>.</w:t>
      </w:r>
    </w:p>
    <w:p w14:paraId="61FA707B" w14:textId="77777777" w:rsidR="0076309A" w:rsidRPr="00800EE6" w:rsidRDefault="004A0ABC" w:rsidP="00800EE6">
      <w:pPr>
        <w:pStyle w:val="Balk1"/>
        <w:spacing w:before="197"/>
        <w:jc w:val="center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Definitions</w:t>
      </w:r>
      <w:proofErr w:type="spellEnd"/>
    </w:p>
    <w:p w14:paraId="61FA707D" w14:textId="3C195DF0" w:rsidR="0076309A" w:rsidRPr="00800EE6" w:rsidRDefault="00077496">
      <w:pPr>
        <w:ind w:left="828"/>
        <w:rPr>
          <w:sz w:val="24"/>
          <w:szCs w:val="24"/>
        </w:rPr>
      </w:pPr>
      <w:r w:rsidRPr="00800EE6">
        <w:rPr>
          <w:b/>
          <w:sz w:val="24"/>
          <w:szCs w:val="24"/>
        </w:rPr>
        <w:t xml:space="preserve">ARTICLE </w:t>
      </w:r>
      <w:proofErr w:type="gramStart"/>
      <w:r w:rsidRPr="00800EE6">
        <w:rPr>
          <w:b/>
          <w:sz w:val="24"/>
          <w:szCs w:val="24"/>
        </w:rPr>
        <w:t>2</w:t>
      </w:r>
      <w:r w:rsidR="004A0ABC" w:rsidRPr="00800EE6">
        <w:rPr>
          <w:b/>
          <w:sz w:val="24"/>
          <w:szCs w:val="24"/>
        </w:rPr>
        <w:t xml:space="preserve"> -</w:t>
      </w:r>
      <w:proofErr w:type="gramEnd"/>
      <w:r w:rsidR="004A0ABC" w:rsidRPr="00800EE6">
        <w:rPr>
          <w:b/>
          <w:sz w:val="24"/>
          <w:szCs w:val="24"/>
        </w:rPr>
        <w:t xml:space="preserve"> (1)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definit</w:t>
      </w:r>
      <w:r w:rsidR="004A0ABC" w:rsidRPr="00800EE6">
        <w:rPr>
          <w:sz w:val="24"/>
          <w:szCs w:val="24"/>
        </w:rPr>
        <w:t>i</w:t>
      </w:r>
      <w:r w:rsidRPr="00800EE6">
        <w:rPr>
          <w:sz w:val="24"/>
          <w:szCs w:val="24"/>
        </w:rPr>
        <w:t>ons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refer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; </w:t>
      </w:r>
    </w:p>
    <w:p w14:paraId="61FA707E" w14:textId="77777777" w:rsidR="0076309A" w:rsidRPr="00800EE6" w:rsidRDefault="0076309A">
      <w:pPr>
        <w:pStyle w:val="GvdeMetni"/>
        <w:spacing w:before="3"/>
        <w:rPr>
          <w:sz w:val="24"/>
          <w:szCs w:val="24"/>
        </w:rPr>
      </w:pPr>
    </w:p>
    <w:p w14:paraId="61FA707F" w14:textId="77777777" w:rsidR="0076309A" w:rsidRPr="00800EE6" w:rsidRDefault="004A0ABC">
      <w:pPr>
        <w:pStyle w:val="ListeParagraf"/>
        <w:numPr>
          <w:ilvl w:val="0"/>
          <w:numId w:val="2"/>
        </w:numPr>
        <w:tabs>
          <w:tab w:val="left" w:pos="867"/>
        </w:tabs>
        <w:spacing w:before="0" w:line="391" w:lineRule="auto"/>
        <w:ind w:right="110" w:hanging="361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;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total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calculated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according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procedures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determined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taking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account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education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scientific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contribution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university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competence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>,</w:t>
      </w:r>
    </w:p>
    <w:p w14:paraId="61FA7080" w14:textId="77777777" w:rsidR="0076309A" w:rsidRPr="00800EE6" w:rsidRDefault="004A0ABC">
      <w:pPr>
        <w:pStyle w:val="ListeParagraf"/>
        <w:numPr>
          <w:ilvl w:val="0"/>
          <w:numId w:val="2"/>
        </w:numPr>
        <w:tabs>
          <w:tab w:val="left" w:pos="831"/>
        </w:tabs>
        <w:spacing w:before="193" w:line="391" w:lineRule="auto"/>
        <w:ind w:left="811" w:hanging="363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encouragement</w:t>
      </w:r>
      <w:proofErr w:type="spellEnd"/>
      <w:r w:rsidRPr="00800EE6">
        <w:rPr>
          <w:sz w:val="24"/>
          <w:szCs w:val="24"/>
        </w:rPr>
        <w:t xml:space="preserve">;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award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decided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Board of </w:t>
      </w:r>
      <w:proofErr w:type="spellStart"/>
      <w:r w:rsidRPr="00800EE6">
        <w:rPr>
          <w:sz w:val="24"/>
          <w:szCs w:val="24"/>
        </w:rPr>
        <w:t>Trustees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scientific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articles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books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congresses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similar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scientific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that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staff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have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published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their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fields</w:t>
      </w:r>
      <w:proofErr w:type="spellEnd"/>
    </w:p>
    <w:p w14:paraId="61FA7081" w14:textId="29816923" w:rsidR="0076309A" w:rsidRPr="00800EE6" w:rsidRDefault="004A0ABC">
      <w:pPr>
        <w:pStyle w:val="ListeParagraf"/>
        <w:numPr>
          <w:ilvl w:val="0"/>
          <w:numId w:val="2"/>
        </w:numPr>
        <w:tabs>
          <w:tab w:val="left" w:pos="850"/>
        </w:tabs>
        <w:spacing w:line="391" w:lineRule="auto"/>
        <w:ind w:left="810" w:hanging="362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Physician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;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calculated</w:t>
      </w:r>
      <w:proofErr w:type="spellEnd"/>
      <w:r w:rsidRPr="00800EE6">
        <w:rPr>
          <w:sz w:val="24"/>
          <w:szCs w:val="24"/>
        </w:rPr>
        <w:t xml:space="preserve"> as a </w:t>
      </w:r>
      <w:proofErr w:type="spellStart"/>
      <w:r w:rsidRPr="00800EE6">
        <w:rPr>
          <w:sz w:val="24"/>
          <w:szCs w:val="24"/>
        </w:rPr>
        <w:t>result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answering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questions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form </w:t>
      </w:r>
      <w:proofErr w:type="spellStart"/>
      <w:r w:rsidRPr="00800EE6">
        <w:rPr>
          <w:sz w:val="24"/>
          <w:szCs w:val="24"/>
        </w:rPr>
        <w:t>attached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each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physician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teaching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staff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working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Health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Practice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Research</w:t>
      </w:r>
      <w:proofErr w:type="spellEnd"/>
      <w:r w:rsidRPr="00800EE6">
        <w:rPr>
          <w:sz w:val="24"/>
          <w:szCs w:val="24"/>
        </w:rPr>
        <w:t xml:space="preserve"> Center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authorized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hospital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manager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following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health</w:t>
      </w:r>
      <w:proofErr w:type="spellEnd"/>
      <w:r w:rsidRPr="00800EE6">
        <w:rPr>
          <w:sz w:val="24"/>
          <w:szCs w:val="24"/>
        </w:rPr>
        <w:t xml:space="preserve"> service </w:t>
      </w:r>
      <w:proofErr w:type="spellStart"/>
      <w:r w:rsidRPr="00800EE6">
        <w:rPr>
          <w:sz w:val="24"/>
          <w:szCs w:val="24"/>
        </w:rPr>
        <w:t>quality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processes</w:t>
      </w:r>
      <w:proofErr w:type="spellEnd"/>
      <w:r w:rsidRPr="00800EE6">
        <w:rPr>
          <w:sz w:val="24"/>
          <w:szCs w:val="24"/>
        </w:rPr>
        <w:t>,</w:t>
      </w:r>
    </w:p>
    <w:p w14:paraId="61FA7082" w14:textId="77777777" w:rsidR="0076309A" w:rsidRPr="00800EE6" w:rsidRDefault="004A0ABC">
      <w:pPr>
        <w:pStyle w:val="GvdeMetni"/>
        <w:spacing w:before="188"/>
        <w:ind w:left="448"/>
        <w:rPr>
          <w:sz w:val="24"/>
          <w:szCs w:val="24"/>
        </w:rPr>
      </w:pPr>
      <w:proofErr w:type="gramStart"/>
      <w:r w:rsidRPr="00800EE6">
        <w:rPr>
          <w:sz w:val="24"/>
          <w:szCs w:val="24"/>
        </w:rPr>
        <w:t>ç</w:t>
      </w:r>
      <w:proofErr w:type="gramEnd"/>
      <w:r w:rsidRPr="00800EE6">
        <w:rPr>
          <w:sz w:val="24"/>
          <w:szCs w:val="24"/>
        </w:rPr>
        <w:t xml:space="preserve">) Board of </w:t>
      </w:r>
      <w:proofErr w:type="spellStart"/>
      <w:r w:rsidRPr="00800EE6">
        <w:rPr>
          <w:sz w:val="24"/>
          <w:szCs w:val="24"/>
        </w:rPr>
        <w:t>Trustees</w:t>
      </w:r>
      <w:proofErr w:type="spellEnd"/>
      <w:r w:rsidRPr="00800EE6">
        <w:rPr>
          <w:sz w:val="24"/>
          <w:szCs w:val="24"/>
        </w:rPr>
        <w:t xml:space="preserve">: </w:t>
      </w:r>
      <w:proofErr w:type="spellStart"/>
      <w:r w:rsidRPr="00800EE6">
        <w:rPr>
          <w:sz w:val="24"/>
          <w:szCs w:val="24"/>
        </w:rPr>
        <w:t>Istanbul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Medipol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University</w:t>
      </w:r>
      <w:proofErr w:type="spellEnd"/>
      <w:r w:rsidRPr="00800EE6">
        <w:rPr>
          <w:sz w:val="24"/>
          <w:szCs w:val="24"/>
        </w:rPr>
        <w:t xml:space="preserve"> Board of </w:t>
      </w:r>
      <w:proofErr w:type="spellStart"/>
      <w:r w:rsidRPr="00800EE6">
        <w:rPr>
          <w:sz w:val="24"/>
          <w:szCs w:val="24"/>
        </w:rPr>
        <w:t>Trustees</w:t>
      </w:r>
      <w:proofErr w:type="spellEnd"/>
      <w:r w:rsidRPr="00800EE6">
        <w:rPr>
          <w:sz w:val="24"/>
          <w:szCs w:val="24"/>
        </w:rPr>
        <w:t>,</w:t>
      </w:r>
    </w:p>
    <w:p w14:paraId="61FA7083" w14:textId="77777777" w:rsidR="0076309A" w:rsidRPr="00800EE6" w:rsidRDefault="0076309A">
      <w:pPr>
        <w:pStyle w:val="GvdeMetni"/>
        <w:spacing w:before="3"/>
        <w:rPr>
          <w:sz w:val="24"/>
          <w:szCs w:val="24"/>
        </w:rPr>
      </w:pPr>
    </w:p>
    <w:p w14:paraId="61FA7084" w14:textId="34358AF8" w:rsidR="0076309A" w:rsidRPr="00800EE6" w:rsidRDefault="004A0ABC">
      <w:pPr>
        <w:pStyle w:val="ListeParagraf"/>
        <w:numPr>
          <w:ilvl w:val="0"/>
          <w:numId w:val="2"/>
        </w:numPr>
        <w:tabs>
          <w:tab w:val="left" w:pos="826"/>
        </w:tabs>
        <w:spacing w:before="0" w:line="391" w:lineRule="auto"/>
        <w:ind w:left="810" w:right="103" w:hanging="362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Competency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assessment</w:t>
      </w:r>
      <w:proofErr w:type="spellEnd"/>
      <w:r w:rsidRPr="00800EE6">
        <w:rPr>
          <w:sz w:val="24"/>
          <w:szCs w:val="24"/>
        </w:rPr>
        <w:t xml:space="preserve">; </w:t>
      </w:r>
      <w:proofErr w:type="spellStart"/>
      <w:r w:rsidRPr="00800EE6">
        <w:rPr>
          <w:sz w:val="24"/>
          <w:szCs w:val="24"/>
        </w:rPr>
        <w:t>means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average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calculated</w:t>
      </w:r>
      <w:proofErr w:type="spellEnd"/>
      <w:r w:rsidRPr="00800EE6">
        <w:rPr>
          <w:sz w:val="24"/>
          <w:szCs w:val="24"/>
        </w:rPr>
        <w:t xml:space="preserve"> as a </w:t>
      </w:r>
      <w:proofErr w:type="spellStart"/>
      <w:r w:rsidRPr="00800EE6">
        <w:rPr>
          <w:sz w:val="24"/>
          <w:szCs w:val="24"/>
        </w:rPr>
        <w:t>result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answers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questions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form </w:t>
      </w:r>
      <w:proofErr w:type="spellStart"/>
      <w:r w:rsidRPr="00800EE6">
        <w:rPr>
          <w:sz w:val="24"/>
          <w:szCs w:val="24"/>
        </w:rPr>
        <w:t>given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annexe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first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second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degree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senior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managers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relevant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unit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based</w:t>
      </w:r>
      <w:proofErr w:type="spellEnd"/>
      <w:r w:rsidRPr="00800EE6">
        <w:rPr>
          <w:sz w:val="24"/>
          <w:szCs w:val="24"/>
        </w:rPr>
        <w:t xml:space="preserve"> on </w:t>
      </w:r>
      <w:proofErr w:type="spellStart"/>
      <w:r w:rsidRPr="00800EE6">
        <w:rPr>
          <w:sz w:val="24"/>
          <w:szCs w:val="24"/>
        </w:rPr>
        <w:t>opinion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each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instructor</w:t>
      </w:r>
      <w:proofErr w:type="spellEnd"/>
      <w:r w:rsidRPr="00800EE6">
        <w:rPr>
          <w:sz w:val="24"/>
          <w:szCs w:val="24"/>
        </w:rPr>
        <w:t>.</w:t>
      </w:r>
    </w:p>
    <w:p w14:paraId="61FA7085" w14:textId="77777777" w:rsidR="0076309A" w:rsidRPr="00800EE6" w:rsidRDefault="0076309A">
      <w:pPr>
        <w:spacing w:line="391" w:lineRule="auto"/>
        <w:jc w:val="both"/>
        <w:rPr>
          <w:sz w:val="24"/>
          <w:szCs w:val="24"/>
        </w:rPr>
        <w:sectPr w:rsidR="0076309A" w:rsidRPr="00800EE6">
          <w:type w:val="continuous"/>
          <w:pgSz w:w="11930" w:h="16850"/>
          <w:pgMar w:top="1380" w:right="1280" w:bottom="280" w:left="1320" w:header="708" w:footer="708" w:gutter="0"/>
          <w:cols w:space="708"/>
        </w:sectPr>
      </w:pPr>
    </w:p>
    <w:p w14:paraId="61FA7086" w14:textId="77777777" w:rsidR="0076309A" w:rsidRPr="00800EE6" w:rsidRDefault="004A0ABC" w:rsidP="00800EE6">
      <w:pPr>
        <w:pStyle w:val="Balk1"/>
        <w:spacing w:before="66"/>
        <w:jc w:val="center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lastRenderedPageBreak/>
        <w:t>Method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be </w:t>
      </w:r>
      <w:proofErr w:type="spellStart"/>
      <w:r w:rsidRPr="00800EE6">
        <w:rPr>
          <w:sz w:val="24"/>
          <w:szCs w:val="24"/>
        </w:rPr>
        <w:t>followed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Evaluation</w:t>
      </w:r>
    </w:p>
    <w:p w14:paraId="61FA7087" w14:textId="77777777" w:rsidR="0076309A" w:rsidRPr="00800EE6" w:rsidRDefault="0076309A">
      <w:pPr>
        <w:pStyle w:val="GvdeMetni"/>
        <w:rPr>
          <w:b/>
          <w:sz w:val="24"/>
          <w:szCs w:val="24"/>
        </w:rPr>
      </w:pPr>
    </w:p>
    <w:p w14:paraId="61FA7088" w14:textId="64AB1A8F" w:rsidR="0076309A" w:rsidRPr="00800EE6" w:rsidRDefault="004A0ABC">
      <w:pPr>
        <w:pStyle w:val="GvdeMetni"/>
        <w:spacing w:line="391" w:lineRule="auto"/>
        <w:ind w:left="109" w:right="101" w:firstLine="719"/>
        <w:jc w:val="both"/>
        <w:rPr>
          <w:sz w:val="24"/>
          <w:szCs w:val="24"/>
        </w:rPr>
      </w:pPr>
      <w:r w:rsidRPr="00800EE6">
        <w:rPr>
          <w:b/>
          <w:sz w:val="24"/>
          <w:szCs w:val="24"/>
        </w:rPr>
        <w:t>A</w:t>
      </w:r>
      <w:r w:rsidR="00077496" w:rsidRPr="00800EE6">
        <w:rPr>
          <w:b/>
          <w:sz w:val="24"/>
          <w:szCs w:val="24"/>
        </w:rPr>
        <w:t>RTICLE</w:t>
      </w:r>
      <w:r w:rsidRPr="00800EE6">
        <w:rPr>
          <w:b/>
          <w:sz w:val="24"/>
          <w:szCs w:val="24"/>
        </w:rPr>
        <w:t xml:space="preserve"> </w:t>
      </w:r>
      <w:proofErr w:type="gramStart"/>
      <w:r w:rsidRPr="00800EE6">
        <w:rPr>
          <w:b/>
          <w:sz w:val="24"/>
          <w:szCs w:val="24"/>
        </w:rPr>
        <w:t>3 -</w:t>
      </w:r>
      <w:proofErr w:type="gramEnd"/>
      <w:r w:rsidRPr="00800EE6">
        <w:rPr>
          <w:b/>
          <w:sz w:val="24"/>
          <w:szCs w:val="24"/>
        </w:rPr>
        <w:t xml:space="preserve"> (1)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consists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sum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educational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instructors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their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scientific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their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contributions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university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obtained</w:t>
      </w:r>
      <w:proofErr w:type="spellEnd"/>
      <w:r w:rsidRPr="00800EE6">
        <w:rPr>
          <w:sz w:val="24"/>
          <w:szCs w:val="24"/>
        </w:rPr>
        <w:t xml:space="preserve"> as a </w:t>
      </w:r>
      <w:proofErr w:type="spellStart"/>
      <w:r w:rsidRPr="00800EE6">
        <w:rPr>
          <w:sz w:val="24"/>
          <w:szCs w:val="24"/>
        </w:rPr>
        <w:t>result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competence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that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make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up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their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criteria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shown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table</w:t>
      </w:r>
      <w:proofErr w:type="spellEnd"/>
      <w:r w:rsidRPr="00800EE6">
        <w:rPr>
          <w:sz w:val="24"/>
          <w:szCs w:val="24"/>
        </w:rPr>
        <w:t xml:space="preserve"> (Annex-1).</w:t>
      </w:r>
    </w:p>
    <w:p w14:paraId="61FA7089" w14:textId="55388C6D" w:rsidR="0076309A" w:rsidRPr="00800EE6" w:rsidRDefault="004A0ABC">
      <w:pPr>
        <w:pStyle w:val="ListeParagraf"/>
        <w:numPr>
          <w:ilvl w:val="1"/>
          <w:numId w:val="2"/>
        </w:numPr>
        <w:tabs>
          <w:tab w:val="left" w:pos="1319"/>
        </w:tabs>
        <w:spacing w:before="193" w:line="391" w:lineRule="auto"/>
        <w:ind w:right="98" w:firstLine="718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Physician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that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year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which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used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quality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processes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hospital</w:t>
      </w:r>
      <w:proofErr w:type="spellEnd"/>
      <w:r w:rsidRPr="00800EE6">
        <w:rPr>
          <w:sz w:val="24"/>
          <w:szCs w:val="24"/>
        </w:rPr>
        <w:t xml:space="preserve">, is </w:t>
      </w:r>
      <w:proofErr w:type="spellStart"/>
      <w:r w:rsidRPr="00800EE6">
        <w:rPr>
          <w:sz w:val="24"/>
          <w:szCs w:val="24"/>
        </w:rPr>
        <w:t>used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instead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competency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physicians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who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have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clinical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duties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educational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Competency</w:t>
      </w:r>
      <w:proofErr w:type="spellEnd"/>
      <w:r w:rsidRPr="00800EE6">
        <w:rPr>
          <w:sz w:val="24"/>
          <w:szCs w:val="24"/>
        </w:rPr>
        <w:t xml:space="preserve"> Evaluation (Annex-2)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Physician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Evaluation (Annex-3) </w:t>
      </w:r>
      <w:proofErr w:type="spellStart"/>
      <w:r w:rsidRPr="00800EE6">
        <w:rPr>
          <w:sz w:val="24"/>
          <w:szCs w:val="24"/>
        </w:rPr>
        <w:t>are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made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form of </w:t>
      </w:r>
      <w:proofErr w:type="spellStart"/>
      <w:r w:rsidRPr="00800EE6">
        <w:rPr>
          <w:sz w:val="24"/>
          <w:szCs w:val="24"/>
        </w:rPr>
        <w:t>scoring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out</w:t>
      </w:r>
      <w:proofErr w:type="spellEnd"/>
      <w:r w:rsidRPr="00800EE6">
        <w:rPr>
          <w:sz w:val="24"/>
          <w:szCs w:val="24"/>
        </w:rPr>
        <w:t xml:space="preserve"> of 100 on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printed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forms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filled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officials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relevant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unit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In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competence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average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formed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opinion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first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second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supervisors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taken</w:t>
      </w:r>
      <w:proofErr w:type="spellEnd"/>
      <w:r w:rsidRPr="00800EE6">
        <w:rPr>
          <w:sz w:val="24"/>
          <w:szCs w:val="24"/>
        </w:rPr>
        <w:t>.</w:t>
      </w:r>
    </w:p>
    <w:p w14:paraId="61FA708A" w14:textId="547E0640" w:rsidR="0076309A" w:rsidRPr="00800EE6" w:rsidRDefault="004A0ABC">
      <w:pPr>
        <w:pStyle w:val="GvdeMetni"/>
        <w:spacing w:before="191" w:line="391" w:lineRule="auto"/>
        <w:ind w:left="109" w:right="109" w:firstLine="719"/>
        <w:jc w:val="both"/>
        <w:rPr>
          <w:sz w:val="24"/>
          <w:szCs w:val="24"/>
        </w:rPr>
      </w:pPr>
      <w:r w:rsidRPr="00800EE6">
        <w:rPr>
          <w:sz w:val="24"/>
          <w:szCs w:val="24"/>
        </w:rPr>
        <w:t xml:space="preserve">No </w:t>
      </w:r>
      <w:proofErr w:type="spellStart"/>
      <w:r w:rsidRPr="00800EE6">
        <w:rPr>
          <w:sz w:val="24"/>
          <w:szCs w:val="24"/>
        </w:rPr>
        <w:t>competency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assessment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made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Vice-Rector</w:t>
      </w:r>
      <w:proofErr w:type="spellEnd"/>
      <w:r w:rsidRPr="00800EE6">
        <w:rPr>
          <w:sz w:val="24"/>
          <w:szCs w:val="24"/>
        </w:rPr>
        <w:t xml:space="preserve">, Dean,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Secretary</w:t>
      </w:r>
      <w:proofErr w:type="spellEnd"/>
      <w:r w:rsidRPr="00800EE6">
        <w:rPr>
          <w:sz w:val="24"/>
          <w:szCs w:val="24"/>
        </w:rPr>
        <w:t xml:space="preserve">-General in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staff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Institute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School </w:t>
      </w:r>
      <w:proofErr w:type="spellStart"/>
      <w:r w:rsidRPr="00800EE6">
        <w:rPr>
          <w:sz w:val="24"/>
          <w:szCs w:val="24"/>
        </w:rPr>
        <w:t>Managers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competency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calculated</w:t>
      </w:r>
      <w:proofErr w:type="spellEnd"/>
      <w:r w:rsidRPr="00800EE6">
        <w:rPr>
          <w:sz w:val="24"/>
          <w:szCs w:val="24"/>
        </w:rPr>
        <w:t xml:space="preserve"> at 50%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Heads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Departments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Heads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Departments</w:t>
      </w:r>
      <w:proofErr w:type="spellEnd"/>
      <w:r w:rsidRPr="00800EE6">
        <w:rPr>
          <w:sz w:val="24"/>
          <w:szCs w:val="24"/>
        </w:rPr>
        <w:t>.</w:t>
      </w:r>
    </w:p>
    <w:p w14:paraId="61FA708B" w14:textId="757010AE" w:rsidR="0076309A" w:rsidRPr="00800EE6" w:rsidRDefault="004A0ABC">
      <w:pPr>
        <w:pStyle w:val="GvdeMetni"/>
        <w:spacing w:before="193" w:line="391" w:lineRule="auto"/>
        <w:ind w:left="109" w:right="105" w:firstLine="719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In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taking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than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one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task</w:t>
      </w:r>
      <w:proofErr w:type="spellEnd"/>
      <w:r w:rsidRPr="00800EE6">
        <w:rPr>
          <w:sz w:val="24"/>
          <w:szCs w:val="24"/>
        </w:rPr>
        <w:t xml:space="preserve"> as </w:t>
      </w:r>
      <w:proofErr w:type="spellStart"/>
      <w:r w:rsidRPr="00800EE6">
        <w:rPr>
          <w:sz w:val="24"/>
          <w:szCs w:val="24"/>
        </w:rPr>
        <w:t>Rector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Vice-Rector</w:t>
      </w:r>
      <w:proofErr w:type="spellEnd"/>
      <w:r w:rsidRPr="00800EE6">
        <w:rPr>
          <w:sz w:val="24"/>
          <w:szCs w:val="24"/>
        </w:rPr>
        <w:t xml:space="preserve">, Dean, </w:t>
      </w:r>
      <w:proofErr w:type="spellStart"/>
      <w:r w:rsidRPr="00800EE6">
        <w:rPr>
          <w:sz w:val="24"/>
          <w:szCs w:val="24"/>
        </w:rPr>
        <w:t>Deputy</w:t>
      </w:r>
      <w:proofErr w:type="spellEnd"/>
      <w:r w:rsidRPr="00800EE6">
        <w:rPr>
          <w:sz w:val="24"/>
          <w:szCs w:val="24"/>
        </w:rPr>
        <w:t xml:space="preserve"> Dean, </w:t>
      </w:r>
      <w:proofErr w:type="spellStart"/>
      <w:r w:rsidRPr="00800EE6">
        <w:rPr>
          <w:sz w:val="24"/>
          <w:szCs w:val="24"/>
        </w:rPr>
        <w:t>Director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Deputy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Director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Head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Department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Head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Department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highest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duty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taken</w:t>
      </w:r>
      <w:proofErr w:type="spellEnd"/>
      <w:r w:rsidRPr="00800EE6">
        <w:rPr>
          <w:sz w:val="24"/>
          <w:szCs w:val="24"/>
        </w:rPr>
        <w:t xml:space="preserve"> as a </w:t>
      </w:r>
      <w:proofErr w:type="spellStart"/>
      <w:r w:rsidRPr="00800EE6">
        <w:rPr>
          <w:sz w:val="24"/>
          <w:szCs w:val="24"/>
        </w:rPr>
        <w:t>basis</w:t>
      </w:r>
      <w:proofErr w:type="spellEnd"/>
      <w:r w:rsidRPr="00800EE6">
        <w:rPr>
          <w:sz w:val="24"/>
          <w:szCs w:val="24"/>
        </w:rPr>
        <w:t>.</w:t>
      </w:r>
    </w:p>
    <w:p w14:paraId="61FA708C" w14:textId="620E5E98" w:rsidR="0076309A" w:rsidRPr="00800EE6" w:rsidRDefault="004A0ABC">
      <w:pPr>
        <w:pStyle w:val="ListeParagraf"/>
        <w:numPr>
          <w:ilvl w:val="1"/>
          <w:numId w:val="2"/>
        </w:numPr>
        <w:tabs>
          <w:tab w:val="left" w:pos="1280"/>
        </w:tabs>
        <w:spacing w:before="193" w:line="388" w:lineRule="auto"/>
        <w:ind w:left="109" w:right="103" w:firstLine="719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calculated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annually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from</w:t>
      </w:r>
      <w:proofErr w:type="spellEnd"/>
      <w:r w:rsidRPr="00800EE6">
        <w:rPr>
          <w:sz w:val="24"/>
          <w:szCs w:val="24"/>
        </w:rPr>
        <w:t xml:space="preserve"> 1 </w:t>
      </w:r>
      <w:proofErr w:type="spellStart"/>
      <w:r w:rsidRPr="00800EE6">
        <w:rPr>
          <w:sz w:val="24"/>
          <w:szCs w:val="24"/>
        </w:rPr>
        <w:t>July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30 </w:t>
      </w:r>
      <w:proofErr w:type="spellStart"/>
      <w:r w:rsidRPr="00800EE6">
        <w:rPr>
          <w:sz w:val="24"/>
          <w:szCs w:val="24"/>
        </w:rPr>
        <w:t>June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following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year</w:t>
      </w:r>
      <w:proofErr w:type="spellEnd"/>
      <w:r w:rsidRPr="00800EE6">
        <w:rPr>
          <w:sz w:val="24"/>
          <w:szCs w:val="24"/>
        </w:rPr>
        <w:t>.</w:t>
      </w:r>
    </w:p>
    <w:p w14:paraId="61FA708D" w14:textId="77777777" w:rsidR="0076309A" w:rsidRPr="00800EE6" w:rsidRDefault="004A0ABC" w:rsidP="00800EE6">
      <w:pPr>
        <w:pStyle w:val="Balk1"/>
        <w:spacing w:before="196"/>
        <w:jc w:val="center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Reflection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on Service</w:t>
      </w:r>
    </w:p>
    <w:p w14:paraId="61FA708E" w14:textId="77777777" w:rsidR="0076309A" w:rsidRPr="00800EE6" w:rsidRDefault="0076309A">
      <w:pPr>
        <w:pStyle w:val="GvdeMetni"/>
        <w:spacing w:before="4"/>
        <w:rPr>
          <w:b/>
          <w:sz w:val="24"/>
          <w:szCs w:val="24"/>
        </w:rPr>
      </w:pPr>
    </w:p>
    <w:p w14:paraId="61FA708F" w14:textId="39AC62D3" w:rsidR="0076309A" w:rsidRPr="00800EE6" w:rsidRDefault="004A0ABC">
      <w:pPr>
        <w:pStyle w:val="GvdeMetni"/>
        <w:spacing w:before="1" w:line="391" w:lineRule="auto"/>
        <w:ind w:left="110" w:right="106" w:firstLine="718"/>
        <w:jc w:val="both"/>
        <w:rPr>
          <w:sz w:val="24"/>
          <w:szCs w:val="24"/>
        </w:rPr>
      </w:pPr>
      <w:r w:rsidRPr="00800EE6">
        <w:rPr>
          <w:b/>
          <w:sz w:val="24"/>
          <w:szCs w:val="24"/>
        </w:rPr>
        <w:t>A</w:t>
      </w:r>
      <w:r w:rsidR="00077496" w:rsidRPr="00800EE6">
        <w:rPr>
          <w:b/>
          <w:sz w:val="24"/>
          <w:szCs w:val="24"/>
        </w:rPr>
        <w:t>RTICLE</w:t>
      </w:r>
      <w:r w:rsidRPr="00800EE6">
        <w:rPr>
          <w:b/>
          <w:sz w:val="24"/>
          <w:szCs w:val="24"/>
        </w:rPr>
        <w:t xml:space="preserve"> </w:t>
      </w:r>
      <w:proofErr w:type="gramStart"/>
      <w:r w:rsidRPr="00800EE6">
        <w:rPr>
          <w:b/>
          <w:sz w:val="24"/>
          <w:szCs w:val="24"/>
        </w:rPr>
        <w:t>4 -</w:t>
      </w:r>
      <w:proofErr w:type="gramEnd"/>
      <w:r w:rsidRPr="00800EE6">
        <w:rPr>
          <w:b/>
          <w:sz w:val="24"/>
          <w:szCs w:val="24"/>
        </w:rPr>
        <w:t xml:space="preserve"> (1)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taken</w:t>
      </w:r>
      <w:proofErr w:type="spellEnd"/>
      <w:r w:rsidRPr="00800EE6">
        <w:rPr>
          <w:sz w:val="24"/>
          <w:szCs w:val="24"/>
        </w:rPr>
        <w:t xml:space="preserve"> as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basis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renewal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contracts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instructors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contract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period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those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with</w:t>
      </w:r>
      <w:proofErr w:type="spellEnd"/>
      <w:r w:rsidRPr="00800EE6">
        <w:rPr>
          <w:sz w:val="24"/>
          <w:szCs w:val="24"/>
        </w:rPr>
        <w:t xml:space="preserve"> an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of 300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above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extended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one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year</w:t>
      </w:r>
      <w:proofErr w:type="spellEnd"/>
      <w:r w:rsidRPr="00800EE6">
        <w:rPr>
          <w:sz w:val="24"/>
          <w:szCs w:val="24"/>
        </w:rPr>
        <w:t>.</w:t>
      </w:r>
    </w:p>
    <w:p w14:paraId="61FA7090" w14:textId="7C2135C8" w:rsidR="0076309A" w:rsidRPr="00800EE6" w:rsidRDefault="004A0ABC">
      <w:pPr>
        <w:pStyle w:val="GvdeMetni"/>
        <w:tabs>
          <w:tab w:val="left" w:pos="3691"/>
          <w:tab w:val="left" w:pos="6134"/>
          <w:tab w:val="left" w:pos="8561"/>
        </w:tabs>
        <w:spacing w:before="191" w:line="391" w:lineRule="auto"/>
        <w:ind w:left="110" w:right="98" w:firstLine="718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instructor's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contract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whose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competence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physician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evaluation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falls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below</w:t>
      </w:r>
      <w:proofErr w:type="spellEnd"/>
      <w:r w:rsidRPr="00800EE6">
        <w:rPr>
          <w:sz w:val="24"/>
          <w:szCs w:val="24"/>
        </w:rPr>
        <w:t xml:space="preserve"> 40/100 is not </w:t>
      </w:r>
      <w:proofErr w:type="spellStart"/>
      <w:r w:rsidRPr="00800EE6">
        <w:rPr>
          <w:sz w:val="24"/>
          <w:szCs w:val="24"/>
        </w:rPr>
        <w:t>renewed</w:t>
      </w:r>
      <w:proofErr w:type="spellEnd"/>
      <w:r w:rsidRPr="00800EE6">
        <w:rPr>
          <w:sz w:val="24"/>
          <w:szCs w:val="24"/>
        </w:rPr>
        <w:t xml:space="preserve">;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contracts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those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with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more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than</w:t>
      </w:r>
      <w:proofErr w:type="spellEnd"/>
      <w:r w:rsidRPr="00800EE6">
        <w:rPr>
          <w:sz w:val="24"/>
          <w:szCs w:val="24"/>
        </w:rPr>
        <w:t xml:space="preserve"> 90/100 </w:t>
      </w:r>
      <w:proofErr w:type="spellStart"/>
      <w:r w:rsidRPr="00800EE6">
        <w:rPr>
          <w:sz w:val="24"/>
          <w:szCs w:val="24"/>
        </w:rPr>
        <w:t>are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extended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one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year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without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considering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other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criteria</w:t>
      </w:r>
      <w:proofErr w:type="spellEnd"/>
      <w:r w:rsidRPr="00800EE6">
        <w:rPr>
          <w:sz w:val="24"/>
          <w:szCs w:val="24"/>
        </w:rPr>
        <w:t>.</w:t>
      </w:r>
    </w:p>
    <w:p w14:paraId="61FA7091" w14:textId="77777777" w:rsidR="0076309A" w:rsidRPr="00800EE6" w:rsidRDefault="0076309A">
      <w:pPr>
        <w:spacing w:line="391" w:lineRule="auto"/>
        <w:jc w:val="both"/>
        <w:rPr>
          <w:sz w:val="24"/>
          <w:szCs w:val="24"/>
        </w:rPr>
        <w:sectPr w:rsidR="0076309A" w:rsidRPr="00800EE6">
          <w:pgSz w:w="11930" w:h="16850"/>
          <w:pgMar w:top="1340" w:right="1280" w:bottom="280" w:left="1300" w:header="708" w:footer="708" w:gutter="0"/>
          <w:cols w:space="708"/>
        </w:sectPr>
      </w:pPr>
    </w:p>
    <w:p w14:paraId="61FA7092" w14:textId="77777777" w:rsidR="0076309A" w:rsidRPr="00800EE6" w:rsidRDefault="004A0ABC">
      <w:pPr>
        <w:pStyle w:val="GvdeMetni"/>
        <w:spacing w:before="80" w:line="391" w:lineRule="auto"/>
        <w:ind w:left="129" w:right="102" w:firstLine="718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lastRenderedPageBreak/>
        <w:t>Considering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ongoing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need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education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research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, it is at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discretion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Board of </w:t>
      </w:r>
      <w:proofErr w:type="spellStart"/>
      <w:r w:rsidRPr="00800EE6">
        <w:rPr>
          <w:sz w:val="24"/>
          <w:szCs w:val="24"/>
        </w:rPr>
        <w:t>Trustees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re-</w:t>
      </w:r>
      <w:proofErr w:type="spellStart"/>
      <w:r w:rsidRPr="00800EE6">
        <w:rPr>
          <w:sz w:val="24"/>
          <w:szCs w:val="24"/>
        </w:rPr>
        <w:t>contract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with</w:t>
      </w:r>
      <w:proofErr w:type="spellEnd"/>
      <w:r w:rsidRPr="00800EE6">
        <w:rPr>
          <w:sz w:val="24"/>
          <w:szCs w:val="24"/>
        </w:rPr>
        <w:t xml:space="preserve"> an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staff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whose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performance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score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below</w:t>
      </w:r>
      <w:proofErr w:type="spellEnd"/>
      <w:r w:rsidRPr="00800EE6">
        <w:rPr>
          <w:sz w:val="24"/>
          <w:szCs w:val="24"/>
        </w:rPr>
        <w:t xml:space="preserve"> 300, </w:t>
      </w:r>
      <w:proofErr w:type="spellStart"/>
      <w:r w:rsidRPr="00800EE6">
        <w:rPr>
          <w:sz w:val="24"/>
          <w:szCs w:val="24"/>
        </w:rPr>
        <w:t>if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requested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rectorate</w:t>
      </w:r>
      <w:proofErr w:type="spellEnd"/>
      <w:r w:rsidRPr="00800EE6">
        <w:rPr>
          <w:sz w:val="24"/>
          <w:szCs w:val="24"/>
        </w:rPr>
        <w:t>.</w:t>
      </w:r>
    </w:p>
    <w:p w14:paraId="61FA7093" w14:textId="23102C29" w:rsidR="0076309A" w:rsidRPr="00800EE6" w:rsidRDefault="004A0ABC">
      <w:pPr>
        <w:pStyle w:val="ListeParagraf"/>
        <w:numPr>
          <w:ilvl w:val="0"/>
          <w:numId w:val="1"/>
        </w:numPr>
        <w:tabs>
          <w:tab w:val="left" w:pos="1300"/>
        </w:tabs>
        <w:spacing w:line="391" w:lineRule="auto"/>
        <w:ind w:right="102" w:firstLine="718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contract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period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faculty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members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appointed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permanent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positions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determined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by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law</w:t>
      </w:r>
      <w:proofErr w:type="spellEnd"/>
      <w:r w:rsidRPr="00800EE6">
        <w:rPr>
          <w:sz w:val="24"/>
          <w:szCs w:val="24"/>
        </w:rPr>
        <w:t xml:space="preserve"> is </w:t>
      </w:r>
      <w:proofErr w:type="spellStart"/>
      <w:r w:rsidRPr="00800EE6">
        <w:rPr>
          <w:sz w:val="24"/>
          <w:szCs w:val="24"/>
        </w:rPr>
        <w:t>limited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r w:rsidR="008242D2" w:rsidRPr="00800EE6">
        <w:rPr>
          <w:sz w:val="24"/>
          <w:szCs w:val="24"/>
        </w:rPr>
        <w:t>ir</w:t>
      </w:r>
      <w:proofErr w:type="spellEnd"/>
      <w:r w:rsidR="008242D2"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assigned</w:t>
      </w:r>
      <w:proofErr w:type="spellEnd"/>
      <w:r w:rsidR="008242D2"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task</w:t>
      </w:r>
      <w:proofErr w:type="spellEnd"/>
      <w:r w:rsidRPr="00800EE6">
        <w:rPr>
          <w:sz w:val="24"/>
          <w:szCs w:val="24"/>
        </w:rPr>
        <w:t xml:space="preserve">.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principles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stated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valid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for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contract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periods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instructors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who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have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completed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or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left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duty</w:t>
      </w:r>
      <w:proofErr w:type="spellEnd"/>
      <w:r w:rsidRPr="00800EE6">
        <w:rPr>
          <w:sz w:val="24"/>
          <w:szCs w:val="24"/>
        </w:rPr>
        <w:t>.</w:t>
      </w:r>
    </w:p>
    <w:p w14:paraId="61FA7094" w14:textId="6368271D" w:rsidR="0076309A" w:rsidRPr="00800EE6" w:rsidRDefault="004A0ABC">
      <w:pPr>
        <w:pStyle w:val="ListeParagraf"/>
        <w:numPr>
          <w:ilvl w:val="0"/>
          <w:numId w:val="1"/>
        </w:numPr>
        <w:tabs>
          <w:tab w:val="left" w:pos="1321"/>
        </w:tabs>
        <w:spacing w:line="391" w:lineRule="auto"/>
        <w:ind w:left="128" w:right="105" w:firstLine="720"/>
        <w:jc w:val="both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While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academic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incentives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rewards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based</w:t>
      </w:r>
      <w:proofErr w:type="spellEnd"/>
      <w:r w:rsidRPr="00800EE6">
        <w:rPr>
          <w:sz w:val="24"/>
          <w:szCs w:val="24"/>
        </w:rPr>
        <w:t xml:space="preserve"> on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scientific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specified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="00800EE6">
        <w:rPr>
          <w:sz w:val="24"/>
          <w:szCs w:val="24"/>
        </w:rPr>
        <w:t>İnstruction</w:t>
      </w:r>
      <w:proofErr w:type="spellEnd"/>
      <w:r w:rsidRPr="00800EE6">
        <w:rPr>
          <w:sz w:val="24"/>
          <w:szCs w:val="24"/>
        </w:rPr>
        <w:t xml:space="preserve">,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scoring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determination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number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incentives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and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awards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are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made</w:t>
      </w:r>
      <w:proofErr w:type="spellEnd"/>
      <w:r w:rsidRPr="00800EE6">
        <w:rPr>
          <w:sz w:val="24"/>
          <w:szCs w:val="24"/>
        </w:rPr>
        <w:t xml:space="preserve"> in </w:t>
      </w:r>
      <w:proofErr w:type="spellStart"/>
      <w:r w:rsidRPr="00800EE6">
        <w:rPr>
          <w:sz w:val="24"/>
          <w:szCs w:val="24"/>
        </w:rPr>
        <w:t>line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with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decisions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Board of </w:t>
      </w:r>
      <w:proofErr w:type="spellStart"/>
      <w:r w:rsidRPr="00800EE6">
        <w:rPr>
          <w:sz w:val="24"/>
          <w:szCs w:val="24"/>
        </w:rPr>
        <w:t>Trustees</w:t>
      </w:r>
      <w:proofErr w:type="spellEnd"/>
      <w:r w:rsidRPr="00800EE6">
        <w:rPr>
          <w:sz w:val="24"/>
          <w:szCs w:val="24"/>
        </w:rPr>
        <w:t>.</w:t>
      </w:r>
    </w:p>
    <w:p w14:paraId="61FA7095" w14:textId="77777777" w:rsidR="0076309A" w:rsidRPr="00800EE6" w:rsidRDefault="0076309A">
      <w:pPr>
        <w:pStyle w:val="GvdeMetni"/>
        <w:rPr>
          <w:sz w:val="24"/>
          <w:szCs w:val="24"/>
        </w:rPr>
      </w:pPr>
    </w:p>
    <w:p w14:paraId="61FA7096" w14:textId="77777777" w:rsidR="0076309A" w:rsidRPr="00800EE6" w:rsidRDefault="0076309A">
      <w:pPr>
        <w:rPr>
          <w:sz w:val="24"/>
          <w:szCs w:val="24"/>
        </w:rPr>
        <w:sectPr w:rsidR="0076309A" w:rsidRPr="00800EE6">
          <w:pgSz w:w="11930" w:h="16850"/>
          <w:pgMar w:top="1480" w:right="1280" w:bottom="280" w:left="1300" w:header="708" w:footer="708" w:gutter="0"/>
          <w:cols w:space="708"/>
        </w:sectPr>
      </w:pPr>
    </w:p>
    <w:p w14:paraId="61FA7097" w14:textId="77777777" w:rsidR="0076309A" w:rsidRPr="00800EE6" w:rsidRDefault="0076309A">
      <w:pPr>
        <w:pStyle w:val="GvdeMetni"/>
        <w:rPr>
          <w:sz w:val="24"/>
          <w:szCs w:val="24"/>
        </w:rPr>
      </w:pPr>
    </w:p>
    <w:p w14:paraId="61FA7098" w14:textId="77777777" w:rsidR="0076309A" w:rsidRPr="00800EE6" w:rsidRDefault="0076309A">
      <w:pPr>
        <w:pStyle w:val="GvdeMetni"/>
        <w:rPr>
          <w:sz w:val="24"/>
          <w:szCs w:val="24"/>
        </w:rPr>
      </w:pPr>
    </w:p>
    <w:p w14:paraId="61FA7099" w14:textId="77777777" w:rsidR="0076309A" w:rsidRPr="00800EE6" w:rsidRDefault="0076309A">
      <w:pPr>
        <w:pStyle w:val="GvdeMetni"/>
        <w:rPr>
          <w:sz w:val="24"/>
          <w:szCs w:val="24"/>
        </w:rPr>
      </w:pPr>
    </w:p>
    <w:p w14:paraId="61FA709A" w14:textId="77777777" w:rsidR="0076309A" w:rsidRPr="00800EE6" w:rsidRDefault="004A0ABC">
      <w:pPr>
        <w:pStyle w:val="GvdeMetni"/>
        <w:ind w:left="128"/>
        <w:rPr>
          <w:sz w:val="24"/>
          <w:szCs w:val="24"/>
        </w:rPr>
      </w:pPr>
      <w:r w:rsidRPr="00800EE6">
        <w:rPr>
          <w:sz w:val="24"/>
          <w:szCs w:val="24"/>
        </w:rPr>
        <w:t>.</w:t>
      </w:r>
    </w:p>
    <w:p w14:paraId="61FA709B" w14:textId="77777777" w:rsidR="0076309A" w:rsidRPr="00800EE6" w:rsidRDefault="004A0ABC" w:rsidP="00800EE6">
      <w:pPr>
        <w:pStyle w:val="Balk1"/>
        <w:ind w:left="128"/>
        <w:jc w:val="center"/>
        <w:rPr>
          <w:sz w:val="24"/>
          <w:szCs w:val="24"/>
        </w:rPr>
      </w:pPr>
      <w:r w:rsidRPr="00800EE6">
        <w:rPr>
          <w:b w:val="0"/>
          <w:sz w:val="24"/>
          <w:szCs w:val="24"/>
        </w:rPr>
        <w:br w:type="column"/>
      </w:r>
      <w:proofErr w:type="spellStart"/>
      <w:r w:rsidRPr="00800EE6">
        <w:rPr>
          <w:sz w:val="24"/>
          <w:szCs w:val="24"/>
        </w:rPr>
        <w:t>Enforcement</w:t>
      </w:r>
      <w:proofErr w:type="spellEnd"/>
    </w:p>
    <w:p w14:paraId="61FA709C" w14:textId="0156F03D" w:rsidR="0076309A" w:rsidRPr="00800EE6" w:rsidRDefault="00077496">
      <w:pPr>
        <w:pStyle w:val="GvdeMetni"/>
        <w:spacing w:before="157"/>
        <w:ind w:left="128"/>
        <w:rPr>
          <w:sz w:val="24"/>
          <w:szCs w:val="24"/>
        </w:rPr>
      </w:pPr>
      <w:r w:rsidRPr="00800EE6">
        <w:rPr>
          <w:b/>
          <w:sz w:val="24"/>
          <w:szCs w:val="24"/>
        </w:rPr>
        <w:t>ARTICLE</w:t>
      </w:r>
      <w:r w:rsidR="004A0ABC" w:rsidRPr="00800EE6">
        <w:rPr>
          <w:b/>
          <w:sz w:val="24"/>
          <w:szCs w:val="24"/>
        </w:rPr>
        <w:t xml:space="preserve"> </w:t>
      </w:r>
      <w:proofErr w:type="gramStart"/>
      <w:r w:rsidR="004A0ABC" w:rsidRPr="00800EE6">
        <w:rPr>
          <w:b/>
          <w:sz w:val="24"/>
          <w:szCs w:val="24"/>
        </w:rPr>
        <w:t>5 -</w:t>
      </w:r>
      <w:proofErr w:type="gramEnd"/>
      <w:r w:rsidR="004A0ABC" w:rsidRPr="00800EE6">
        <w:rPr>
          <w:b/>
          <w:sz w:val="24"/>
          <w:szCs w:val="24"/>
        </w:rPr>
        <w:t xml:space="preserve"> (1) </w:t>
      </w:r>
      <w:proofErr w:type="spellStart"/>
      <w:r w:rsidR="004A0ABC" w:rsidRPr="00800EE6">
        <w:rPr>
          <w:sz w:val="24"/>
          <w:szCs w:val="24"/>
        </w:rPr>
        <w:t>This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instruction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enters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into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force</w:t>
      </w:r>
      <w:proofErr w:type="spellEnd"/>
      <w:r w:rsidR="004A0ABC" w:rsidRPr="00800EE6">
        <w:rPr>
          <w:sz w:val="24"/>
          <w:szCs w:val="24"/>
        </w:rPr>
        <w:t xml:space="preserve"> on </w:t>
      </w:r>
      <w:proofErr w:type="spellStart"/>
      <w:r w:rsidR="004A0ABC" w:rsidRPr="00800EE6">
        <w:rPr>
          <w:sz w:val="24"/>
          <w:szCs w:val="24"/>
        </w:rPr>
        <w:t>the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date</w:t>
      </w:r>
      <w:proofErr w:type="spellEnd"/>
      <w:r w:rsidR="004A0ABC" w:rsidRPr="00800EE6">
        <w:rPr>
          <w:sz w:val="24"/>
          <w:szCs w:val="24"/>
        </w:rPr>
        <w:t xml:space="preserve"> it is </w:t>
      </w:r>
      <w:proofErr w:type="spellStart"/>
      <w:r w:rsidR="004A0ABC" w:rsidRPr="00800EE6">
        <w:rPr>
          <w:sz w:val="24"/>
          <w:szCs w:val="24"/>
        </w:rPr>
        <w:t>accepted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by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the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University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Senate</w:t>
      </w:r>
      <w:proofErr w:type="spellEnd"/>
    </w:p>
    <w:p w14:paraId="61FA709E" w14:textId="77777777" w:rsidR="0076309A" w:rsidRPr="00800EE6" w:rsidRDefault="0076309A">
      <w:pPr>
        <w:pStyle w:val="GvdeMetni"/>
        <w:rPr>
          <w:sz w:val="24"/>
          <w:szCs w:val="24"/>
        </w:rPr>
      </w:pPr>
    </w:p>
    <w:p w14:paraId="61FA709F" w14:textId="77777777" w:rsidR="0076309A" w:rsidRPr="00800EE6" w:rsidRDefault="004A0ABC" w:rsidP="00800EE6">
      <w:pPr>
        <w:pStyle w:val="Balk1"/>
        <w:spacing w:before="195"/>
        <w:ind w:left="128"/>
        <w:jc w:val="center"/>
        <w:rPr>
          <w:sz w:val="24"/>
          <w:szCs w:val="24"/>
        </w:rPr>
      </w:pPr>
      <w:proofErr w:type="spellStart"/>
      <w:r w:rsidRPr="00800EE6">
        <w:rPr>
          <w:sz w:val="24"/>
          <w:szCs w:val="24"/>
        </w:rPr>
        <w:t>Execution</w:t>
      </w:r>
      <w:proofErr w:type="spellEnd"/>
    </w:p>
    <w:p w14:paraId="61FA70A0" w14:textId="77777777" w:rsidR="0076309A" w:rsidRPr="00800EE6" w:rsidRDefault="0076309A">
      <w:pPr>
        <w:pStyle w:val="GvdeMetni"/>
        <w:spacing w:before="11"/>
        <w:rPr>
          <w:b/>
          <w:sz w:val="24"/>
          <w:szCs w:val="24"/>
        </w:rPr>
      </w:pPr>
    </w:p>
    <w:p w14:paraId="61FA70A2" w14:textId="46C4C68C" w:rsidR="0076309A" w:rsidRPr="00800EE6" w:rsidRDefault="00077496" w:rsidP="00077496">
      <w:pPr>
        <w:pStyle w:val="GvdeMetni"/>
        <w:ind w:left="128"/>
        <w:rPr>
          <w:sz w:val="24"/>
          <w:szCs w:val="24"/>
        </w:rPr>
        <w:sectPr w:rsidR="0076309A" w:rsidRPr="00800EE6">
          <w:type w:val="continuous"/>
          <w:pgSz w:w="11930" w:h="16850"/>
          <w:pgMar w:top="1380" w:right="1280" w:bottom="280" w:left="1300" w:header="708" w:footer="708" w:gutter="0"/>
          <w:cols w:num="2" w:space="708" w:equalWidth="0">
            <w:col w:w="600" w:space="120"/>
            <w:col w:w="8630"/>
          </w:cols>
        </w:sectPr>
      </w:pPr>
      <w:r w:rsidRPr="00800EE6">
        <w:rPr>
          <w:b/>
          <w:bCs/>
          <w:sz w:val="24"/>
          <w:szCs w:val="24"/>
        </w:rPr>
        <w:t>ARTICLE</w:t>
      </w:r>
      <w:r w:rsidR="004A0ABC" w:rsidRPr="00800EE6">
        <w:rPr>
          <w:b/>
          <w:bCs/>
          <w:sz w:val="24"/>
          <w:szCs w:val="24"/>
        </w:rPr>
        <w:t xml:space="preserve"> </w:t>
      </w:r>
      <w:proofErr w:type="gramStart"/>
      <w:r w:rsidR="004A0ABC" w:rsidRPr="00800EE6">
        <w:rPr>
          <w:b/>
          <w:sz w:val="24"/>
          <w:szCs w:val="24"/>
        </w:rPr>
        <w:t>6 -</w:t>
      </w:r>
      <w:proofErr w:type="gramEnd"/>
      <w:r w:rsidR="004A0ABC" w:rsidRPr="00800EE6">
        <w:rPr>
          <w:b/>
          <w:sz w:val="24"/>
          <w:szCs w:val="24"/>
        </w:rPr>
        <w:t xml:space="preserve"> (1)</w:t>
      </w:r>
      <w:r w:rsidRPr="00800EE6">
        <w:rPr>
          <w:b/>
          <w:sz w:val="24"/>
          <w:szCs w:val="24"/>
        </w:rPr>
        <w:t xml:space="preserve"> </w:t>
      </w:r>
      <w:proofErr w:type="spellStart"/>
      <w:r w:rsidRPr="00800EE6">
        <w:rPr>
          <w:bCs/>
          <w:sz w:val="24"/>
          <w:szCs w:val="24"/>
        </w:rPr>
        <w:t>This</w:t>
      </w:r>
      <w:proofErr w:type="spellEnd"/>
      <w:r w:rsidRPr="00800EE6">
        <w:rPr>
          <w:bCs/>
          <w:sz w:val="24"/>
          <w:szCs w:val="24"/>
        </w:rPr>
        <w:t xml:space="preserve"> </w:t>
      </w:r>
      <w:proofErr w:type="spellStart"/>
      <w:r w:rsidRPr="00800EE6">
        <w:rPr>
          <w:bCs/>
          <w:sz w:val="24"/>
          <w:szCs w:val="24"/>
        </w:rPr>
        <w:t>instruction</w:t>
      </w:r>
      <w:proofErr w:type="spellEnd"/>
      <w:r w:rsidRPr="00800EE6">
        <w:rPr>
          <w:bCs/>
          <w:sz w:val="24"/>
          <w:szCs w:val="24"/>
        </w:rPr>
        <w:t xml:space="preserve"> is </w:t>
      </w:r>
      <w:proofErr w:type="spellStart"/>
      <w:r w:rsidRPr="00800EE6">
        <w:rPr>
          <w:bCs/>
          <w:sz w:val="24"/>
          <w:szCs w:val="24"/>
        </w:rPr>
        <w:t>executed</w:t>
      </w:r>
      <w:proofErr w:type="spellEnd"/>
      <w:r w:rsidRPr="00800EE6">
        <w:rPr>
          <w:bCs/>
          <w:sz w:val="24"/>
          <w:szCs w:val="24"/>
        </w:rPr>
        <w:t xml:space="preserve"> </w:t>
      </w:r>
      <w:proofErr w:type="spellStart"/>
      <w:r w:rsidRPr="00800EE6">
        <w:rPr>
          <w:bCs/>
          <w:sz w:val="24"/>
          <w:szCs w:val="24"/>
        </w:rPr>
        <w:t>by</w:t>
      </w:r>
      <w:proofErr w:type="spellEnd"/>
      <w:r w:rsidRPr="00800EE6">
        <w:rPr>
          <w:bCs/>
          <w:sz w:val="24"/>
          <w:szCs w:val="24"/>
        </w:rPr>
        <w:t xml:space="preserve"> </w:t>
      </w:r>
      <w:proofErr w:type="spellStart"/>
      <w:r w:rsidRPr="00800EE6">
        <w:rPr>
          <w:bCs/>
          <w:sz w:val="24"/>
          <w:szCs w:val="24"/>
        </w:rPr>
        <w:t>the</w:t>
      </w:r>
      <w:proofErr w:type="spellEnd"/>
      <w:r w:rsidRPr="00800EE6">
        <w:rPr>
          <w:bCs/>
          <w:sz w:val="24"/>
          <w:szCs w:val="24"/>
        </w:rPr>
        <w:t xml:space="preserve"> </w:t>
      </w:r>
      <w:proofErr w:type="spellStart"/>
      <w:r w:rsidRPr="00800EE6">
        <w:rPr>
          <w:bCs/>
          <w:sz w:val="24"/>
          <w:szCs w:val="24"/>
        </w:rPr>
        <w:t>Rector</w:t>
      </w:r>
      <w:proofErr w:type="spellEnd"/>
      <w:r w:rsidRPr="00800EE6">
        <w:rPr>
          <w:bCs/>
          <w:sz w:val="24"/>
          <w:szCs w:val="24"/>
        </w:rPr>
        <w:t xml:space="preserve"> of </w:t>
      </w:r>
      <w:proofErr w:type="spellStart"/>
      <w:r w:rsidRPr="00800EE6">
        <w:rPr>
          <w:bCs/>
          <w:sz w:val="24"/>
          <w:szCs w:val="24"/>
        </w:rPr>
        <w:t>Ist</w:t>
      </w:r>
      <w:r w:rsidR="004A0ABC" w:rsidRPr="00800EE6">
        <w:rPr>
          <w:sz w:val="24"/>
          <w:szCs w:val="24"/>
        </w:rPr>
        <w:t>anbul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="004A0ABC" w:rsidRPr="00800EE6">
        <w:rPr>
          <w:sz w:val="24"/>
          <w:szCs w:val="24"/>
        </w:rPr>
        <w:t>Medipol</w:t>
      </w:r>
      <w:proofErr w:type="spellEnd"/>
      <w:r w:rsidR="004A0ABC"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U</w:t>
      </w:r>
      <w:r w:rsidR="004A0ABC" w:rsidRPr="00800EE6">
        <w:rPr>
          <w:sz w:val="24"/>
          <w:szCs w:val="24"/>
        </w:rPr>
        <w:t>niversit</w:t>
      </w:r>
      <w:r w:rsidRPr="00800EE6">
        <w:rPr>
          <w:sz w:val="24"/>
          <w:szCs w:val="24"/>
        </w:rPr>
        <w:t>y</w:t>
      </w:r>
      <w:proofErr w:type="spellEnd"/>
      <w:r w:rsidRPr="00800EE6">
        <w:rPr>
          <w:sz w:val="24"/>
          <w:szCs w:val="24"/>
        </w:rPr>
        <w:t xml:space="preserve">. </w:t>
      </w:r>
    </w:p>
    <w:p w14:paraId="61FA70A3" w14:textId="77777777" w:rsidR="0076309A" w:rsidRPr="00800EE6" w:rsidRDefault="0076309A">
      <w:pPr>
        <w:pStyle w:val="GvdeMetni"/>
        <w:spacing w:before="8"/>
        <w:rPr>
          <w:sz w:val="24"/>
          <w:szCs w:val="24"/>
        </w:rPr>
      </w:pPr>
    </w:p>
    <w:p w14:paraId="61FA70A4" w14:textId="05EBB100" w:rsidR="0076309A" w:rsidRPr="00800EE6" w:rsidRDefault="004A0ABC">
      <w:pPr>
        <w:spacing w:before="92" w:line="396" w:lineRule="auto"/>
        <w:ind w:left="128" w:right="97" w:firstLine="720"/>
        <w:rPr>
          <w:sz w:val="24"/>
          <w:szCs w:val="24"/>
        </w:rPr>
      </w:pPr>
      <w:proofErr w:type="spellStart"/>
      <w:r w:rsidRPr="00800EE6">
        <w:rPr>
          <w:b/>
          <w:sz w:val="24"/>
          <w:szCs w:val="24"/>
        </w:rPr>
        <w:t>Provisional</w:t>
      </w:r>
      <w:proofErr w:type="spellEnd"/>
      <w:r w:rsidRPr="00800EE6">
        <w:rPr>
          <w:b/>
          <w:sz w:val="24"/>
          <w:szCs w:val="24"/>
        </w:rPr>
        <w:t xml:space="preserve"> </w:t>
      </w:r>
      <w:proofErr w:type="spellStart"/>
      <w:r w:rsidRPr="00800EE6">
        <w:rPr>
          <w:b/>
          <w:sz w:val="24"/>
          <w:szCs w:val="24"/>
        </w:rPr>
        <w:t>Article</w:t>
      </w:r>
      <w:proofErr w:type="spellEnd"/>
      <w:r w:rsidRPr="00800EE6">
        <w:rPr>
          <w:b/>
          <w:sz w:val="24"/>
          <w:szCs w:val="24"/>
        </w:rPr>
        <w:t xml:space="preserve"> </w:t>
      </w:r>
      <w:proofErr w:type="gramStart"/>
      <w:r w:rsidRPr="00800EE6">
        <w:rPr>
          <w:b/>
          <w:sz w:val="24"/>
          <w:szCs w:val="24"/>
        </w:rPr>
        <w:t>1 -</w:t>
      </w:r>
      <w:proofErr w:type="gramEnd"/>
      <w:r w:rsidRPr="00800EE6">
        <w:rPr>
          <w:b/>
          <w:sz w:val="24"/>
          <w:szCs w:val="24"/>
        </w:rPr>
        <w:t xml:space="preserve"> (1)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provisions</w:t>
      </w:r>
      <w:proofErr w:type="spellEnd"/>
      <w:r w:rsidRPr="00800EE6">
        <w:rPr>
          <w:sz w:val="24"/>
          <w:szCs w:val="24"/>
        </w:rPr>
        <w:t xml:space="preserve"> of </w:t>
      </w:r>
      <w:proofErr w:type="spellStart"/>
      <w:r w:rsidRPr="00800EE6">
        <w:rPr>
          <w:sz w:val="24"/>
          <w:szCs w:val="24"/>
        </w:rPr>
        <w:t>this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instruction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also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cover</w:t>
      </w:r>
      <w:proofErr w:type="spellEnd"/>
      <w:r w:rsidRPr="00800EE6">
        <w:rPr>
          <w:sz w:val="24"/>
          <w:szCs w:val="24"/>
        </w:rPr>
        <w:t xml:space="preserve"> </w:t>
      </w:r>
      <w:proofErr w:type="spellStart"/>
      <w:r w:rsidRPr="00800EE6">
        <w:rPr>
          <w:sz w:val="24"/>
          <w:szCs w:val="24"/>
        </w:rPr>
        <w:t>the</w:t>
      </w:r>
      <w:proofErr w:type="spellEnd"/>
      <w:r w:rsidRPr="00800EE6">
        <w:rPr>
          <w:sz w:val="24"/>
          <w:szCs w:val="24"/>
        </w:rPr>
        <w:t xml:space="preserve"> </w:t>
      </w:r>
      <w:r w:rsidR="008242D2" w:rsidRPr="00800EE6">
        <w:rPr>
          <w:sz w:val="24"/>
          <w:szCs w:val="24"/>
        </w:rPr>
        <w:t xml:space="preserve">2013-2014 </w:t>
      </w:r>
      <w:proofErr w:type="spellStart"/>
      <w:r w:rsidR="008242D2" w:rsidRPr="00800EE6">
        <w:rPr>
          <w:sz w:val="24"/>
          <w:szCs w:val="24"/>
        </w:rPr>
        <w:t>academic</w:t>
      </w:r>
      <w:proofErr w:type="spellEnd"/>
      <w:r w:rsidR="008242D2"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year</w:t>
      </w:r>
      <w:proofErr w:type="spellEnd"/>
      <w:r w:rsidR="008242D2" w:rsidRPr="00800EE6">
        <w:rPr>
          <w:sz w:val="24"/>
          <w:szCs w:val="24"/>
        </w:rPr>
        <w:t xml:space="preserve"> </w:t>
      </w:r>
      <w:proofErr w:type="spellStart"/>
      <w:r w:rsidR="008242D2" w:rsidRPr="00800EE6">
        <w:rPr>
          <w:sz w:val="24"/>
          <w:szCs w:val="24"/>
        </w:rPr>
        <w:t>activities</w:t>
      </w:r>
      <w:proofErr w:type="spellEnd"/>
      <w:r w:rsidRPr="00800EE6">
        <w:rPr>
          <w:sz w:val="24"/>
          <w:szCs w:val="24"/>
        </w:rPr>
        <w:t>.</w:t>
      </w:r>
    </w:p>
    <w:p w14:paraId="61FA70A8" w14:textId="77777777" w:rsidR="0076309A" w:rsidRPr="00800EE6" w:rsidRDefault="0076309A">
      <w:pPr>
        <w:pStyle w:val="GvdeMetni"/>
        <w:rPr>
          <w:b/>
          <w:sz w:val="24"/>
          <w:szCs w:val="24"/>
        </w:rPr>
      </w:pPr>
    </w:p>
    <w:p w14:paraId="61FA70A9" w14:textId="77777777" w:rsidR="0076309A" w:rsidRPr="00800EE6" w:rsidRDefault="0076309A">
      <w:pPr>
        <w:pStyle w:val="GvdeMetni"/>
        <w:rPr>
          <w:b/>
          <w:sz w:val="24"/>
          <w:szCs w:val="24"/>
        </w:rPr>
      </w:pPr>
    </w:p>
    <w:p w14:paraId="61FA70AA" w14:textId="77777777" w:rsidR="0076309A" w:rsidRPr="00800EE6" w:rsidRDefault="0076309A">
      <w:pPr>
        <w:pStyle w:val="GvdeMetni"/>
        <w:spacing w:before="8"/>
        <w:rPr>
          <w:b/>
          <w:sz w:val="24"/>
          <w:szCs w:val="24"/>
        </w:rPr>
      </w:pPr>
    </w:p>
    <w:p w14:paraId="61FA70AB" w14:textId="77777777" w:rsidR="0076309A" w:rsidRPr="00083653" w:rsidRDefault="004A0ABC">
      <w:pPr>
        <w:pStyle w:val="Balk1"/>
        <w:ind w:left="128"/>
        <w:rPr>
          <w:b w:val="0"/>
          <w:bCs/>
          <w:sz w:val="24"/>
          <w:szCs w:val="24"/>
        </w:rPr>
      </w:pPr>
      <w:r w:rsidRPr="00083653">
        <w:rPr>
          <w:b w:val="0"/>
          <w:bCs/>
          <w:sz w:val="24"/>
          <w:szCs w:val="24"/>
        </w:rPr>
        <w:t>*</w:t>
      </w:r>
      <w:proofErr w:type="spellStart"/>
      <w:r w:rsidRPr="00083653">
        <w:rPr>
          <w:b w:val="0"/>
          <w:bCs/>
          <w:sz w:val="24"/>
          <w:szCs w:val="24"/>
        </w:rPr>
        <w:t>It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was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accepted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with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the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decision</w:t>
      </w:r>
      <w:proofErr w:type="spellEnd"/>
      <w:r w:rsidRPr="00083653">
        <w:rPr>
          <w:b w:val="0"/>
          <w:bCs/>
          <w:sz w:val="24"/>
          <w:szCs w:val="24"/>
        </w:rPr>
        <w:t xml:space="preserve"> of </w:t>
      </w:r>
      <w:proofErr w:type="spellStart"/>
      <w:r w:rsidRPr="00083653">
        <w:rPr>
          <w:b w:val="0"/>
          <w:bCs/>
          <w:sz w:val="24"/>
          <w:szCs w:val="24"/>
        </w:rPr>
        <w:t>our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University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proofErr w:type="gramStart"/>
      <w:r w:rsidRPr="00083653">
        <w:rPr>
          <w:b w:val="0"/>
          <w:bCs/>
          <w:sz w:val="24"/>
          <w:szCs w:val="24"/>
        </w:rPr>
        <w:t>Senate</w:t>
      </w:r>
      <w:proofErr w:type="spellEnd"/>
      <w:proofErr w:type="gram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dated</w:t>
      </w:r>
      <w:proofErr w:type="spellEnd"/>
      <w:r w:rsidRPr="00083653">
        <w:rPr>
          <w:b w:val="0"/>
          <w:bCs/>
          <w:sz w:val="24"/>
          <w:szCs w:val="24"/>
        </w:rPr>
        <w:t xml:space="preserve"> 01.10.2013 </w:t>
      </w:r>
      <w:proofErr w:type="spellStart"/>
      <w:r w:rsidRPr="00083653">
        <w:rPr>
          <w:b w:val="0"/>
          <w:bCs/>
          <w:sz w:val="24"/>
          <w:szCs w:val="24"/>
        </w:rPr>
        <w:t>and</w:t>
      </w:r>
      <w:proofErr w:type="spellEnd"/>
      <w:r w:rsidRPr="00083653">
        <w:rPr>
          <w:b w:val="0"/>
          <w:bCs/>
          <w:sz w:val="24"/>
          <w:szCs w:val="24"/>
        </w:rPr>
        <w:t xml:space="preserve"> </w:t>
      </w:r>
      <w:proofErr w:type="spellStart"/>
      <w:r w:rsidRPr="00083653">
        <w:rPr>
          <w:b w:val="0"/>
          <w:bCs/>
          <w:sz w:val="24"/>
          <w:szCs w:val="24"/>
        </w:rPr>
        <w:t>numbered</w:t>
      </w:r>
      <w:proofErr w:type="spellEnd"/>
      <w:r w:rsidRPr="00083653">
        <w:rPr>
          <w:b w:val="0"/>
          <w:bCs/>
          <w:sz w:val="24"/>
          <w:szCs w:val="24"/>
        </w:rPr>
        <w:t xml:space="preserve"> 2013/24-2.</w:t>
      </w:r>
    </w:p>
    <w:sectPr w:rsidR="0076309A" w:rsidRPr="00083653">
      <w:type w:val="continuous"/>
      <w:pgSz w:w="11930" w:h="16850"/>
      <w:pgMar w:top="138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6B22"/>
    <w:multiLevelType w:val="hybridMultilevel"/>
    <w:tmpl w:val="804C5DBA"/>
    <w:lvl w:ilvl="0" w:tplc="1E169B92">
      <w:start w:val="1"/>
      <w:numFmt w:val="lowerLetter"/>
      <w:lvlText w:val="%1)"/>
      <w:lvlJc w:val="left"/>
      <w:pPr>
        <w:ind w:left="809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0565FA4">
      <w:start w:val="2"/>
      <w:numFmt w:val="decimal"/>
      <w:lvlText w:val="(%2)"/>
      <w:lvlJc w:val="left"/>
      <w:pPr>
        <w:ind w:left="110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B44E912E">
      <w:numFmt w:val="bullet"/>
      <w:lvlText w:val="•"/>
      <w:lvlJc w:val="left"/>
      <w:pPr>
        <w:ind w:left="1746" w:hanging="490"/>
      </w:pPr>
      <w:rPr>
        <w:rFonts w:hint="default"/>
      </w:rPr>
    </w:lvl>
    <w:lvl w:ilvl="3" w:tplc="3E4E8432">
      <w:numFmt w:val="bullet"/>
      <w:lvlText w:val="•"/>
      <w:lvlJc w:val="left"/>
      <w:pPr>
        <w:ind w:left="2693" w:hanging="490"/>
      </w:pPr>
      <w:rPr>
        <w:rFonts w:hint="default"/>
      </w:rPr>
    </w:lvl>
    <w:lvl w:ilvl="4" w:tplc="E448482C">
      <w:numFmt w:val="bullet"/>
      <w:lvlText w:val="•"/>
      <w:lvlJc w:val="left"/>
      <w:pPr>
        <w:ind w:left="3640" w:hanging="490"/>
      </w:pPr>
      <w:rPr>
        <w:rFonts w:hint="default"/>
      </w:rPr>
    </w:lvl>
    <w:lvl w:ilvl="5" w:tplc="1F126CBE">
      <w:numFmt w:val="bullet"/>
      <w:lvlText w:val="•"/>
      <w:lvlJc w:val="left"/>
      <w:pPr>
        <w:ind w:left="4587" w:hanging="490"/>
      </w:pPr>
      <w:rPr>
        <w:rFonts w:hint="default"/>
      </w:rPr>
    </w:lvl>
    <w:lvl w:ilvl="6" w:tplc="2A9026A2">
      <w:numFmt w:val="bullet"/>
      <w:lvlText w:val="•"/>
      <w:lvlJc w:val="left"/>
      <w:pPr>
        <w:ind w:left="5533" w:hanging="490"/>
      </w:pPr>
      <w:rPr>
        <w:rFonts w:hint="default"/>
      </w:rPr>
    </w:lvl>
    <w:lvl w:ilvl="7" w:tplc="93245C36">
      <w:numFmt w:val="bullet"/>
      <w:lvlText w:val="•"/>
      <w:lvlJc w:val="left"/>
      <w:pPr>
        <w:ind w:left="6480" w:hanging="490"/>
      </w:pPr>
      <w:rPr>
        <w:rFonts w:hint="default"/>
      </w:rPr>
    </w:lvl>
    <w:lvl w:ilvl="8" w:tplc="113C92B0">
      <w:numFmt w:val="bullet"/>
      <w:lvlText w:val="•"/>
      <w:lvlJc w:val="left"/>
      <w:pPr>
        <w:ind w:left="7427" w:hanging="490"/>
      </w:pPr>
      <w:rPr>
        <w:rFonts w:hint="default"/>
      </w:rPr>
    </w:lvl>
  </w:abstractNum>
  <w:abstractNum w:abstractNumId="1" w15:restartNumberingAfterBreak="0">
    <w:nsid w:val="5FB858D3"/>
    <w:multiLevelType w:val="hybridMultilevel"/>
    <w:tmpl w:val="9AE85EB4"/>
    <w:lvl w:ilvl="0" w:tplc="77A80612">
      <w:start w:val="2"/>
      <w:numFmt w:val="decimal"/>
      <w:lvlText w:val="(%1)"/>
      <w:lvlJc w:val="left"/>
      <w:pPr>
        <w:ind w:left="130" w:hanging="4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0496B2">
      <w:numFmt w:val="bullet"/>
      <w:lvlText w:val="•"/>
      <w:lvlJc w:val="left"/>
      <w:pPr>
        <w:ind w:left="1060" w:hanging="452"/>
      </w:pPr>
      <w:rPr>
        <w:rFonts w:hint="default"/>
      </w:rPr>
    </w:lvl>
    <w:lvl w:ilvl="2" w:tplc="A6CC80E6">
      <w:numFmt w:val="bullet"/>
      <w:lvlText w:val="•"/>
      <w:lvlJc w:val="left"/>
      <w:pPr>
        <w:ind w:left="1980" w:hanging="452"/>
      </w:pPr>
      <w:rPr>
        <w:rFonts w:hint="default"/>
      </w:rPr>
    </w:lvl>
    <w:lvl w:ilvl="3" w:tplc="852C5E88">
      <w:numFmt w:val="bullet"/>
      <w:lvlText w:val="•"/>
      <w:lvlJc w:val="left"/>
      <w:pPr>
        <w:ind w:left="2900" w:hanging="452"/>
      </w:pPr>
      <w:rPr>
        <w:rFonts w:hint="default"/>
      </w:rPr>
    </w:lvl>
    <w:lvl w:ilvl="4" w:tplc="10D2CF60">
      <w:numFmt w:val="bullet"/>
      <w:lvlText w:val="•"/>
      <w:lvlJc w:val="left"/>
      <w:pPr>
        <w:ind w:left="3820" w:hanging="452"/>
      </w:pPr>
      <w:rPr>
        <w:rFonts w:hint="default"/>
      </w:rPr>
    </w:lvl>
    <w:lvl w:ilvl="5" w:tplc="1AC20AFC">
      <w:numFmt w:val="bullet"/>
      <w:lvlText w:val="•"/>
      <w:lvlJc w:val="left"/>
      <w:pPr>
        <w:ind w:left="4740" w:hanging="452"/>
      </w:pPr>
      <w:rPr>
        <w:rFonts w:hint="default"/>
      </w:rPr>
    </w:lvl>
    <w:lvl w:ilvl="6" w:tplc="DE2CFDFA">
      <w:numFmt w:val="bullet"/>
      <w:lvlText w:val="•"/>
      <w:lvlJc w:val="left"/>
      <w:pPr>
        <w:ind w:left="5660" w:hanging="452"/>
      </w:pPr>
      <w:rPr>
        <w:rFonts w:hint="default"/>
      </w:rPr>
    </w:lvl>
    <w:lvl w:ilvl="7" w:tplc="0226DA5A">
      <w:numFmt w:val="bullet"/>
      <w:lvlText w:val="•"/>
      <w:lvlJc w:val="left"/>
      <w:pPr>
        <w:ind w:left="6580" w:hanging="452"/>
      </w:pPr>
      <w:rPr>
        <w:rFonts w:hint="default"/>
      </w:rPr>
    </w:lvl>
    <w:lvl w:ilvl="8" w:tplc="61DC901A">
      <w:numFmt w:val="bullet"/>
      <w:lvlText w:val="•"/>
      <w:lvlJc w:val="left"/>
      <w:pPr>
        <w:ind w:left="7500" w:hanging="45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2NTc0NjMxMzI0NzRX0lEKTi0uzszPAykwrgUABeGBzSwAAAA="/>
  </w:docVars>
  <w:rsids>
    <w:rsidRoot w:val="0076309A"/>
    <w:rsid w:val="00077496"/>
    <w:rsid w:val="00083653"/>
    <w:rsid w:val="004A0ABC"/>
    <w:rsid w:val="006C5C22"/>
    <w:rsid w:val="006E7565"/>
    <w:rsid w:val="0076309A"/>
    <w:rsid w:val="00800EE6"/>
    <w:rsid w:val="008242D2"/>
    <w:rsid w:val="00D624D7"/>
    <w:rsid w:val="00DE3B35"/>
    <w:rsid w:val="00E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7074"/>
  <w15:docId w15:val="{4EDD877C-F983-494F-90AE-A5D9D026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92"/>
      <w:ind w:left="828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90"/>
      <w:ind w:left="810" w:right="100" w:hanging="36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Heading12">
    <w:name w:val="P68B1DB1-Heading12"/>
    <w:basedOn w:val="Balk1"/>
    <w:rPr>
      <w:u w:val="thick"/>
    </w:rPr>
  </w:style>
  <w:style w:type="paragraph" w:customStyle="1" w:styleId="P68B1DB1-Normal3">
    <w:name w:val="P68B1DB1-Normal3"/>
    <w:basedOn w:val="Normal"/>
    <w:rPr>
      <w:b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Şebnem GÜNGÖR</cp:lastModifiedBy>
  <cp:revision>11</cp:revision>
  <dcterms:created xsi:type="dcterms:W3CDTF">2021-07-26T13:48:00Z</dcterms:created>
  <dcterms:modified xsi:type="dcterms:W3CDTF">2021-10-07T06:11:00Z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2021-07-26T00:00:00Z</vt:filetime>
  </property>
</Properties>
</file>