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555B9" w14:textId="77777777" w:rsidR="00512D76" w:rsidRDefault="00AA49DC" w:rsidP="00466038">
      <w:pPr>
        <w:pStyle w:val="Balk1"/>
        <w:spacing w:before="76" w:line="360" w:lineRule="auto"/>
        <w:ind w:left="2540" w:right="2543"/>
        <w:jc w:val="center"/>
      </w:pPr>
      <w:r>
        <w:t>T.C</w:t>
      </w:r>
    </w:p>
    <w:p w14:paraId="26E555BA" w14:textId="77777777" w:rsidR="00512D76" w:rsidRDefault="00AA49DC" w:rsidP="00466038">
      <w:pPr>
        <w:pStyle w:val="P68B1DB1-Normal1"/>
        <w:spacing w:before="42" w:line="360" w:lineRule="auto"/>
        <w:ind w:left="2544" w:right="2543"/>
        <w:jc w:val="center"/>
      </w:pPr>
      <w:r>
        <w:t>ISTANBUL MEDIPOL UNIVERSITY VOCATIONAL SCHOOL OF JUSTICE EDUCATION INSTRUCTION*</w:t>
      </w:r>
    </w:p>
    <w:p w14:paraId="26E555BB" w14:textId="77777777" w:rsidR="00512D76" w:rsidRDefault="00512D76">
      <w:pPr>
        <w:pStyle w:val="GvdeMetni"/>
        <w:rPr>
          <w:b/>
          <w:sz w:val="26"/>
        </w:rPr>
      </w:pPr>
    </w:p>
    <w:p w14:paraId="26E555BC" w14:textId="77777777" w:rsidR="00512D76" w:rsidRDefault="00512D76">
      <w:pPr>
        <w:pStyle w:val="GvdeMetni"/>
        <w:spacing w:before="7"/>
        <w:rPr>
          <w:b/>
          <w:sz w:val="22"/>
        </w:rPr>
      </w:pPr>
    </w:p>
    <w:p w14:paraId="26E555BD" w14:textId="392F0ABF" w:rsidR="00512D76" w:rsidRDefault="005D51EF" w:rsidP="00466038">
      <w:pPr>
        <w:pStyle w:val="P68B1DB1-Normal1"/>
        <w:ind w:left="823"/>
        <w:jc w:val="center"/>
      </w:pPr>
      <w:proofErr w:type="spellStart"/>
      <w:r>
        <w:t>Aim</w:t>
      </w:r>
      <w:proofErr w:type="spellEnd"/>
      <w:r w:rsidR="00AA49DC">
        <w:t xml:space="preserve"> </w:t>
      </w:r>
      <w:proofErr w:type="spellStart"/>
      <w:r w:rsidR="00AA49DC">
        <w:t>and</w:t>
      </w:r>
      <w:proofErr w:type="spellEnd"/>
      <w:r w:rsidR="00AA49DC">
        <w:t xml:space="preserve"> </w:t>
      </w:r>
      <w:proofErr w:type="spellStart"/>
      <w:r w:rsidR="00AA49DC">
        <w:t>Scope</w:t>
      </w:r>
      <w:proofErr w:type="spellEnd"/>
    </w:p>
    <w:p w14:paraId="26E555BE" w14:textId="77777777" w:rsidR="00512D76" w:rsidRDefault="00AA49DC">
      <w:pPr>
        <w:pStyle w:val="GvdeMetni"/>
        <w:spacing w:before="155" w:line="276" w:lineRule="auto"/>
        <w:ind w:left="116" w:right="116" w:firstLine="708"/>
        <w:jc w:val="both"/>
      </w:pPr>
      <w:r>
        <w:rPr>
          <w:b/>
        </w:rPr>
        <w:t xml:space="preserve">ARTICLE </w:t>
      </w:r>
      <w:proofErr w:type="gramStart"/>
      <w:r>
        <w:rPr>
          <w:b/>
        </w:rPr>
        <w:t>1 -</w:t>
      </w:r>
      <w:proofErr w:type="gramEnd"/>
      <w:r>
        <w:rPr>
          <w:b/>
        </w:rPr>
        <w:t xml:space="preserve"> </w:t>
      </w:r>
      <w:r>
        <w:t xml:space="preserve">(1)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regulates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examinations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associate</w:t>
      </w:r>
      <w:proofErr w:type="spellEnd"/>
      <w:r>
        <w:t xml:space="preserve"> </w:t>
      </w:r>
      <w:proofErr w:type="spellStart"/>
      <w:r>
        <w:t>degree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at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IMU </w:t>
      </w:r>
      <w:proofErr w:type="spellStart"/>
      <w:r>
        <w:t>Vocational</w:t>
      </w:r>
      <w:proofErr w:type="spellEnd"/>
      <w:r>
        <w:t xml:space="preserve"> School.</w:t>
      </w:r>
    </w:p>
    <w:p w14:paraId="26E555BF" w14:textId="77777777" w:rsidR="00512D76" w:rsidRDefault="00512D76">
      <w:pPr>
        <w:pStyle w:val="GvdeMetni"/>
        <w:spacing w:before="5"/>
        <w:rPr>
          <w:sz w:val="28"/>
        </w:rPr>
      </w:pPr>
    </w:p>
    <w:p w14:paraId="26E555C0" w14:textId="77777777" w:rsidR="00512D76" w:rsidRDefault="00AA49DC" w:rsidP="00466038">
      <w:pPr>
        <w:pStyle w:val="Balk1"/>
        <w:ind w:left="824"/>
        <w:jc w:val="center"/>
      </w:pPr>
      <w:r>
        <w:t>Base</w:t>
      </w:r>
    </w:p>
    <w:p w14:paraId="26E555C1" w14:textId="0D53D781" w:rsidR="00512D76" w:rsidRDefault="00F67CF5">
      <w:pPr>
        <w:pStyle w:val="GvdeMetni"/>
        <w:spacing w:before="156" w:line="276" w:lineRule="auto"/>
        <w:ind w:left="116" w:right="115" w:firstLine="708"/>
        <w:jc w:val="both"/>
      </w:pPr>
      <w:r w:rsidRPr="00F67CF5">
        <w:rPr>
          <w:b/>
          <w:bCs/>
        </w:rPr>
        <w:t>ARTICLE 2</w:t>
      </w:r>
      <w:r w:rsidR="00AA49DC">
        <w:t xml:space="preserve"> (1) </w:t>
      </w:r>
      <w:proofErr w:type="spellStart"/>
      <w:r w:rsidR="00573CE0">
        <w:t>This</w:t>
      </w:r>
      <w:proofErr w:type="spellEnd"/>
      <w:r w:rsidR="00BC4A71" w:rsidRPr="00BC4A71">
        <w:t xml:space="preserve"> </w:t>
      </w:r>
      <w:proofErr w:type="spellStart"/>
      <w:r w:rsidR="00573CE0">
        <w:t>instruction</w:t>
      </w:r>
      <w:proofErr w:type="spellEnd"/>
      <w:r w:rsidR="00BC4A71" w:rsidRPr="00BC4A71">
        <w:t xml:space="preserve"> has </w:t>
      </w:r>
      <w:proofErr w:type="spellStart"/>
      <w:r w:rsidR="00BC4A71" w:rsidRPr="00BC4A71">
        <w:t>been</w:t>
      </w:r>
      <w:proofErr w:type="spellEnd"/>
      <w:r w:rsidR="00BC4A71" w:rsidRPr="00BC4A71">
        <w:t xml:space="preserve"> </w:t>
      </w:r>
      <w:proofErr w:type="spellStart"/>
      <w:r w:rsidR="00BC4A71" w:rsidRPr="00BC4A71">
        <w:t>prepared</w:t>
      </w:r>
      <w:proofErr w:type="spellEnd"/>
      <w:r w:rsidR="00BC4A71" w:rsidRPr="00BC4A71">
        <w:t xml:space="preserve"> </w:t>
      </w:r>
      <w:proofErr w:type="spellStart"/>
      <w:r w:rsidR="00AA49DC">
        <w:t>based</w:t>
      </w:r>
      <w:proofErr w:type="spellEnd"/>
      <w:r w:rsidR="00AA49DC">
        <w:t xml:space="preserve"> on</w:t>
      </w:r>
      <w:r w:rsidR="00BC4A71" w:rsidRPr="00BC4A71">
        <w:t xml:space="preserve"> </w:t>
      </w:r>
      <w:proofErr w:type="spellStart"/>
      <w:r w:rsidR="00BC4A71" w:rsidRPr="00BC4A71">
        <w:t>the</w:t>
      </w:r>
      <w:proofErr w:type="spellEnd"/>
      <w:r w:rsidR="00BC4A71" w:rsidRPr="00BC4A71">
        <w:t xml:space="preserve"> </w:t>
      </w:r>
      <w:r w:rsidR="00E75769">
        <w:t>"</w:t>
      </w:r>
      <w:r w:rsidR="00DD2C86" w:rsidRPr="00DD2C86">
        <w:t xml:space="preserve"> </w:t>
      </w:r>
      <w:proofErr w:type="spellStart"/>
      <w:r w:rsidR="00DD2C86" w:rsidRPr="00BC4A71">
        <w:t>Istanbul</w:t>
      </w:r>
      <w:proofErr w:type="spellEnd"/>
      <w:r w:rsidR="00DD2C86" w:rsidRPr="00BC4A71">
        <w:t xml:space="preserve"> </w:t>
      </w:r>
      <w:proofErr w:type="spellStart"/>
      <w:r w:rsidR="00DD2C86" w:rsidRPr="00BC4A71">
        <w:t>Medipol</w:t>
      </w:r>
      <w:proofErr w:type="spellEnd"/>
      <w:r w:rsidR="00DD2C86" w:rsidRPr="00BC4A71">
        <w:t xml:space="preserve"> </w:t>
      </w:r>
      <w:proofErr w:type="spellStart"/>
      <w:r w:rsidR="00DD2C86" w:rsidRPr="00BC4A71">
        <w:t>University</w:t>
      </w:r>
      <w:proofErr w:type="spellEnd"/>
      <w:r w:rsidR="00DD2C86" w:rsidRPr="00BC4A71">
        <w:t xml:space="preserve"> </w:t>
      </w:r>
      <w:proofErr w:type="spellStart"/>
      <w:r w:rsidR="00DD2C86">
        <w:t>Associate</w:t>
      </w:r>
      <w:proofErr w:type="spellEnd"/>
      <w:r w:rsidR="00DD2C86">
        <w:t xml:space="preserve"> </w:t>
      </w:r>
      <w:proofErr w:type="spellStart"/>
      <w:r w:rsidR="00DD2C86">
        <w:t>and</w:t>
      </w:r>
      <w:proofErr w:type="spellEnd"/>
      <w:r w:rsidR="00DD2C86">
        <w:t xml:space="preserve"> </w:t>
      </w:r>
      <w:proofErr w:type="spellStart"/>
      <w:r w:rsidR="00DD2C86" w:rsidRPr="00BC4A71">
        <w:t>Undergraduate</w:t>
      </w:r>
      <w:proofErr w:type="spellEnd"/>
      <w:r w:rsidR="00DD2C86">
        <w:t xml:space="preserve"> </w:t>
      </w:r>
      <w:proofErr w:type="spellStart"/>
      <w:r w:rsidR="00DD2C86" w:rsidRPr="00BC4A71">
        <w:t>Education</w:t>
      </w:r>
      <w:proofErr w:type="spellEnd"/>
      <w:r w:rsidR="00DD2C86" w:rsidRPr="00BC4A71">
        <w:t xml:space="preserve"> </w:t>
      </w:r>
      <w:proofErr w:type="spellStart"/>
      <w:r w:rsidR="00DD2C86" w:rsidRPr="00BC4A71">
        <w:t>Regulations</w:t>
      </w:r>
      <w:proofErr w:type="spellEnd"/>
      <w:r w:rsidR="00DD2C86">
        <w:t xml:space="preserve"> </w:t>
      </w:r>
      <w:r w:rsidR="00E75769">
        <w:t>"</w:t>
      </w:r>
      <w:r w:rsidR="00BC4A71" w:rsidRPr="00BC4A71">
        <w:t xml:space="preserve"> </w:t>
      </w:r>
      <w:proofErr w:type="spellStart"/>
      <w:r w:rsidR="00BC4A71" w:rsidRPr="00BC4A71">
        <w:t>published</w:t>
      </w:r>
      <w:proofErr w:type="spellEnd"/>
      <w:r w:rsidR="00BC4A71" w:rsidRPr="00BC4A71">
        <w:t xml:space="preserve"> in </w:t>
      </w:r>
      <w:proofErr w:type="spellStart"/>
      <w:r w:rsidR="00BC4A71" w:rsidRPr="00BC4A71">
        <w:t>the</w:t>
      </w:r>
      <w:proofErr w:type="spellEnd"/>
      <w:r w:rsidR="00BC4A71" w:rsidRPr="00BC4A71">
        <w:t xml:space="preserve"> </w:t>
      </w:r>
      <w:proofErr w:type="spellStart"/>
      <w:r w:rsidR="00BC4A71" w:rsidRPr="00BC4A71">
        <w:t>Official</w:t>
      </w:r>
      <w:proofErr w:type="spellEnd"/>
      <w:r w:rsidR="00BC4A71" w:rsidRPr="00BC4A71">
        <w:t xml:space="preserve"> </w:t>
      </w:r>
      <w:proofErr w:type="spellStart"/>
      <w:r w:rsidR="00BC4A71" w:rsidRPr="00BC4A71">
        <w:t>Gazette</w:t>
      </w:r>
      <w:proofErr w:type="spellEnd"/>
      <w:r w:rsidR="00BC4A71" w:rsidRPr="00BC4A71">
        <w:t xml:space="preserve"> </w:t>
      </w:r>
      <w:proofErr w:type="spellStart"/>
      <w:r w:rsidR="00BC4A71" w:rsidRPr="00BC4A71">
        <w:t>dated</w:t>
      </w:r>
      <w:proofErr w:type="spellEnd"/>
      <w:r w:rsidR="00BC4A71" w:rsidRPr="00BC4A71">
        <w:t xml:space="preserve"> 17 </w:t>
      </w:r>
      <w:proofErr w:type="spellStart"/>
      <w:r w:rsidR="00BC4A71" w:rsidRPr="00BC4A71">
        <w:t>August</w:t>
      </w:r>
      <w:proofErr w:type="spellEnd"/>
      <w:r w:rsidR="00BC4A71" w:rsidRPr="00BC4A71">
        <w:t xml:space="preserve"> 2012 </w:t>
      </w:r>
      <w:proofErr w:type="spellStart"/>
      <w:r w:rsidR="00BC4A71" w:rsidRPr="00BC4A71">
        <w:t>and</w:t>
      </w:r>
      <w:proofErr w:type="spellEnd"/>
      <w:r w:rsidR="00BC4A71" w:rsidRPr="00BC4A71">
        <w:t xml:space="preserve"> </w:t>
      </w:r>
      <w:proofErr w:type="spellStart"/>
      <w:r w:rsidR="00BC4A71" w:rsidRPr="00BC4A71">
        <w:t>numbered</w:t>
      </w:r>
      <w:proofErr w:type="spellEnd"/>
      <w:r w:rsidR="00BC4A71" w:rsidRPr="00BC4A71">
        <w:t xml:space="preserve"> 28387</w:t>
      </w:r>
      <w:r>
        <w:t>.</w:t>
      </w:r>
    </w:p>
    <w:p w14:paraId="26E555C2" w14:textId="77777777" w:rsidR="00512D76" w:rsidRDefault="00512D76">
      <w:pPr>
        <w:pStyle w:val="GvdeMetni"/>
        <w:spacing w:before="3"/>
        <w:rPr>
          <w:sz w:val="28"/>
        </w:rPr>
      </w:pPr>
    </w:p>
    <w:p w14:paraId="26E555C3" w14:textId="77777777" w:rsidR="00512D76" w:rsidRDefault="00AA49DC" w:rsidP="00670691">
      <w:pPr>
        <w:pStyle w:val="Balk1"/>
        <w:jc w:val="center"/>
      </w:pPr>
      <w:proofErr w:type="spellStart"/>
      <w:r>
        <w:t>Definitions</w:t>
      </w:r>
      <w:proofErr w:type="spellEnd"/>
    </w:p>
    <w:p w14:paraId="6AE57A2E" w14:textId="4A8EAF36" w:rsidR="00573CE0" w:rsidRDefault="00F67CF5" w:rsidP="00573CE0">
      <w:pPr>
        <w:pStyle w:val="P68B1DB1-Normal2"/>
        <w:spacing w:before="156"/>
        <w:ind w:left="823"/>
      </w:pPr>
      <w:r w:rsidRPr="00F67CF5">
        <w:rPr>
          <w:b/>
          <w:bCs/>
        </w:rPr>
        <w:t>ARTICLE</w:t>
      </w:r>
      <w:r w:rsidR="00AA49DC" w:rsidRPr="00F67CF5">
        <w:rPr>
          <w:b/>
          <w:bCs/>
        </w:rPr>
        <w:t xml:space="preserve"> </w:t>
      </w:r>
      <w:proofErr w:type="gramStart"/>
      <w:r w:rsidR="00AA49DC">
        <w:rPr>
          <w:b/>
        </w:rPr>
        <w:t xml:space="preserve">3 </w:t>
      </w:r>
      <w:r w:rsidR="00AA49DC">
        <w:t>-</w:t>
      </w:r>
      <w:proofErr w:type="gramEnd"/>
      <w:r w:rsidR="00AA49DC">
        <w:t xml:space="preserve"> (1) </w:t>
      </w:r>
      <w:proofErr w:type="spellStart"/>
      <w:r w:rsidR="00573CE0">
        <w:t>The</w:t>
      </w:r>
      <w:proofErr w:type="spellEnd"/>
      <w:r w:rsidR="00573CE0">
        <w:t xml:space="preserve"> </w:t>
      </w:r>
      <w:proofErr w:type="spellStart"/>
      <w:r w:rsidR="00573CE0">
        <w:t>definitions</w:t>
      </w:r>
      <w:proofErr w:type="spellEnd"/>
      <w:r w:rsidR="00573CE0">
        <w:t xml:space="preserve"> in </w:t>
      </w:r>
      <w:proofErr w:type="spellStart"/>
      <w:r w:rsidR="00573CE0">
        <w:t>this</w:t>
      </w:r>
      <w:proofErr w:type="spellEnd"/>
      <w:r w:rsidR="00573CE0">
        <w:t xml:space="preserve"> </w:t>
      </w:r>
      <w:proofErr w:type="spellStart"/>
      <w:r w:rsidR="00573CE0">
        <w:t>instruction</w:t>
      </w:r>
      <w:proofErr w:type="spellEnd"/>
      <w:r w:rsidR="00573CE0">
        <w:t xml:space="preserve"> </w:t>
      </w:r>
      <w:proofErr w:type="spellStart"/>
      <w:r w:rsidR="00573CE0">
        <w:t>refer</w:t>
      </w:r>
      <w:proofErr w:type="spellEnd"/>
      <w:r w:rsidR="00573CE0">
        <w:t xml:space="preserve"> </w:t>
      </w:r>
      <w:proofErr w:type="spellStart"/>
      <w:r w:rsidR="00573CE0">
        <w:t>to</w:t>
      </w:r>
      <w:proofErr w:type="spellEnd"/>
      <w:r w:rsidR="00573CE0">
        <w:t>;</w:t>
      </w:r>
    </w:p>
    <w:p w14:paraId="26E555C5" w14:textId="77777777" w:rsidR="00512D76" w:rsidRDefault="00AA49DC">
      <w:pPr>
        <w:pStyle w:val="P68B1DB1-ListParagraph3"/>
        <w:numPr>
          <w:ilvl w:val="0"/>
          <w:numId w:val="3"/>
        </w:numPr>
        <w:tabs>
          <w:tab w:val="left" w:pos="1076"/>
        </w:tabs>
        <w:spacing w:before="163" w:line="276" w:lineRule="auto"/>
        <w:ind w:right="116" w:firstLine="708"/>
        <w:jc w:val="both"/>
      </w:pPr>
      <w:proofErr w:type="spellStart"/>
      <w:r>
        <w:t>Term</w:t>
      </w:r>
      <w:proofErr w:type="spellEnd"/>
      <w:r>
        <w:t xml:space="preserve">: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periods</w:t>
      </w:r>
      <w:proofErr w:type="spellEnd"/>
      <w:r>
        <w:t xml:space="preserve"> </w:t>
      </w:r>
      <w:proofErr w:type="spellStart"/>
      <w:r>
        <w:t>consisting</w:t>
      </w:r>
      <w:proofErr w:type="spellEnd"/>
      <w:r>
        <w:t xml:space="preserve"> of </w:t>
      </w:r>
      <w:proofErr w:type="spellStart"/>
      <w:r>
        <w:t>fall</w:t>
      </w:r>
      <w:proofErr w:type="spellEnd"/>
      <w:r>
        <w:t xml:space="preserve">, </w:t>
      </w:r>
      <w:proofErr w:type="spellStart"/>
      <w:r>
        <w:t>spring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summer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start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</w:t>
      </w:r>
      <w:proofErr w:type="spellStart"/>
      <w:r>
        <w:t>dates</w:t>
      </w:r>
      <w:proofErr w:type="spellEnd"/>
      <w:r>
        <w:t xml:space="preserve"> of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Senate</w:t>
      </w:r>
      <w:proofErr w:type="spellEnd"/>
      <w:proofErr w:type="gram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, </w:t>
      </w:r>
      <w:proofErr w:type="spellStart"/>
      <w:r>
        <w:t>covering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seventy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excluding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holidays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days</w:t>
      </w:r>
      <w:proofErr w:type="spellEnd"/>
      <w:r>
        <w:t>,</w:t>
      </w:r>
    </w:p>
    <w:p w14:paraId="26E555C6" w14:textId="77777777" w:rsidR="00512D76" w:rsidRDefault="00AA49DC">
      <w:pPr>
        <w:pStyle w:val="P68B1DB1-ListParagraph3"/>
        <w:numPr>
          <w:ilvl w:val="0"/>
          <w:numId w:val="3"/>
        </w:numPr>
        <w:tabs>
          <w:tab w:val="left" w:pos="1084"/>
        </w:tabs>
        <w:spacing w:before="120"/>
        <w:ind w:left="1083" w:hanging="259"/>
      </w:pPr>
      <w:proofErr w:type="spellStart"/>
      <w:r>
        <w:t>Credit</w:t>
      </w:r>
      <w:proofErr w:type="spellEnd"/>
      <w:r>
        <w:t xml:space="preserve">: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 Transfer </w:t>
      </w:r>
      <w:proofErr w:type="spellStart"/>
      <w:r>
        <w:t>System</w:t>
      </w:r>
      <w:proofErr w:type="spellEnd"/>
      <w:r>
        <w:t>,</w:t>
      </w:r>
    </w:p>
    <w:p w14:paraId="26E555C7" w14:textId="63EE46B6" w:rsidR="00512D76" w:rsidRDefault="00AA49DC">
      <w:pPr>
        <w:pStyle w:val="P68B1DB1-ListParagraph3"/>
        <w:numPr>
          <w:ilvl w:val="0"/>
          <w:numId w:val="3"/>
        </w:numPr>
        <w:tabs>
          <w:tab w:val="left" w:pos="1069"/>
        </w:tabs>
        <w:spacing w:before="162"/>
        <w:ind w:left="1068" w:hanging="244"/>
      </w:pPr>
      <w:r>
        <w:t xml:space="preserve">School: </w:t>
      </w:r>
      <w:proofErr w:type="spellStart"/>
      <w:r>
        <w:t>Vocational</w:t>
      </w:r>
      <w:proofErr w:type="spellEnd"/>
      <w:r>
        <w:t xml:space="preserve"> School of </w:t>
      </w:r>
      <w:proofErr w:type="spellStart"/>
      <w:r>
        <w:t>Justice</w:t>
      </w:r>
      <w:proofErr w:type="spellEnd"/>
      <w:r>
        <w:t>.</w:t>
      </w:r>
    </w:p>
    <w:p w14:paraId="26E555C8" w14:textId="77777777" w:rsidR="00512D76" w:rsidRDefault="00512D76">
      <w:pPr>
        <w:pStyle w:val="GvdeMetni"/>
        <w:rPr>
          <w:sz w:val="26"/>
        </w:rPr>
      </w:pPr>
    </w:p>
    <w:p w14:paraId="26E555C9" w14:textId="77777777" w:rsidR="00512D76" w:rsidRDefault="00512D76">
      <w:pPr>
        <w:pStyle w:val="GvdeMetni"/>
        <w:spacing w:before="3"/>
        <w:rPr>
          <w:sz w:val="26"/>
        </w:rPr>
      </w:pPr>
    </w:p>
    <w:p w14:paraId="26E555CA" w14:textId="77777777" w:rsidR="00512D76" w:rsidRDefault="00AA49DC" w:rsidP="00466038">
      <w:pPr>
        <w:pStyle w:val="Balk1"/>
        <w:spacing w:before="1"/>
        <w:jc w:val="center"/>
      </w:pPr>
      <w:proofErr w:type="spellStart"/>
      <w:r>
        <w:t>Duration</w:t>
      </w:r>
      <w:proofErr w:type="spellEnd"/>
      <w:r>
        <w:t xml:space="preserve"> of </w:t>
      </w:r>
      <w:proofErr w:type="spellStart"/>
      <w:r>
        <w:t>Study</w:t>
      </w:r>
      <w:proofErr w:type="spellEnd"/>
    </w:p>
    <w:p w14:paraId="26E555CB" w14:textId="7BB681FA" w:rsidR="00512D76" w:rsidRDefault="00AA49DC">
      <w:pPr>
        <w:pStyle w:val="GvdeMetni"/>
        <w:spacing w:before="156" w:line="276" w:lineRule="auto"/>
        <w:ind w:left="115" w:right="117" w:firstLine="708"/>
        <w:jc w:val="both"/>
      </w:pPr>
      <w:r>
        <w:rPr>
          <w:b/>
        </w:rPr>
        <w:t xml:space="preserve">ARTICLE </w:t>
      </w:r>
      <w:proofErr w:type="gramStart"/>
      <w:r>
        <w:rPr>
          <w:b/>
        </w:rPr>
        <w:t xml:space="preserve">4 </w:t>
      </w:r>
      <w:r>
        <w:t>-</w:t>
      </w:r>
      <w:proofErr w:type="gramEnd"/>
      <w:r>
        <w:t xml:space="preserve"> 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School is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semesters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is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passing</w:t>
      </w:r>
      <w:proofErr w:type="spellEnd"/>
      <w:r>
        <w:t xml:space="preserve">.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program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an </w:t>
      </w:r>
      <w:proofErr w:type="spellStart"/>
      <w:r>
        <w:t>associate</w:t>
      </w:r>
      <w:proofErr w:type="spellEnd"/>
      <w:r>
        <w:t xml:space="preserve"> </w:t>
      </w:r>
      <w:proofErr w:type="spellStart"/>
      <w:r>
        <w:t>degree</w:t>
      </w:r>
      <w:proofErr w:type="spellEnd"/>
      <w:r>
        <w:t xml:space="preserve"> diploma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Vocational</w:t>
      </w:r>
      <w:proofErr w:type="spellEnd"/>
      <w:r>
        <w:t xml:space="preserve"> School of </w:t>
      </w:r>
      <w:proofErr w:type="spellStart"/>
      <w:r>
        <w:t>Justice</w:t>
      </w:r>
      <w:proofErr w:type="spellEnd"/>
      <w:r>
        <w:t>.</w:t>
      </w:r>
    </w:p>
    <w:p w14:paraId="26E555CC" w14:textId="77777777" w:rsidR="00512D76" w:rsidRDefault="00512D76">
      <w:pPr>
        <w:pStyle w:val="GvdeMetni"/>
        <w:spacing w:before="2"/>
        <w:rPr>
          <w:sz w:val="28"/>
        </w:rPr>
      </w:pPr>
    </w:p>
    <w:p w14:paraId="26E555CD" w14:textId="77777777" w:rsidR="00512D76" w:rsidRDefault="00AA49DC" w:rsidP="00466038">
      <w:pPr>
        <w:pStyle w:val="Balk1"/>
        <w:spacing w:before="1"/>
        <w:jc w:val="center"/>
      </w:pPr>
      <w:r>
        <w:t xml:space="preserve">Courses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Attendance</w:t>
      </w:r>
      <w:proofErr w:type="spellEnd"/>
      <w:r>
        <w:t xml:space="preserve"> </w:t>
      </w:r>
      <w:proofErr w:type="spellStart"/>
      <w:r>
        <w:t>Requirement</w:t>
      </w:r>
      <w:proofErr w:type="spellEnd"/>
    </w:p>
    <w:p w14:paraId="26E555CE" w14:textId="23A55779" w:rsidR="00512D76" w:rsidRDefault="00AA49DC">
      <w:pPr>
        <w:pStyle w:val="GvdeMetni"/>
        <w:spacing w:before="158" w:line="276" w:lineRule="auto"/>
        <w:ind w:left="115" w:right="118" w:firstLine="708"/>
        <w:jc w:val="both"/>
      </w:pPr>
      <w:r>
        <w:rPr>
          <w:b/>
        </w:rPr>
        <w:t>A</w:t>
      </w:r>
      <w:r w:rsidR="00F67CF5">
        <w:rPr>
          <w:b/>
        </w:rPr>
        <w:t>RTICLE</w:t>
      </w:r>
      <w:r>
        <w:rPr>
          <w:b/>
        </w:rPr>
        <w:t xml:space="preserve"> </w:t>
      </w:r>
      <w:proofErr w:type="gramStart"/>
      <w:r>
        <w:rPr>
          <w:b/>
        </w:rPr>
        <w:t>5 -</w:t>
      </w:r>
      <w:proofErr w:type="gramEnd"/>
      <w:r>
        <w:rPr>
          <w:b/>
        </w:rPr>
        <w:t xml:space="preserve"> </w:t>
      </w:r>
      <w:r>
        <w:t xml:space="preserve">(1) Courses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program as </w:t>
      </w:r>
      <w:proofErr w:type="spellStart"/>
      <w:r>
        <w:t>compulsory</w:t>
      </w:r>
      <w:proofErr w:type="spellEnd"/>
      <w:r>
        <w:t xml:space="preserve">, </w:t>
      </w:r>
      <w:proofErr w:type="spellStart"/>
      <w:r>
        <w:t>elective</w:t>
      </w:r>
      <w:proofErr w:type="spellEnd"/>
      <w:r>
        <w:t xml:space="preserve">, </w:t>
      </w:r>
      <w:proofErr w:type="spellStart"/>
      <w:r>
        <w:t>prerequisite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shared</w:t>
      </w:r>
      <w:proofErr w:type="spellEnd"/>
      <w:r>
        <w:t xml:space="preserve"> </w:t>
      </w:r>
      <w:proofErr w:type="spellStart"/>
      <w:r>
        <w:t>compulsory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. </w:t>
      </w:r>
      <w:proofErr w:type="spellStart"/>
      <w:r>
        <w:t>Elective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can be program </w:t>
      </w:r>
      <w:proofErr w:type="spellStart"/>
      <w:r>
        <w:t>dependent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optional</w:t>
      </w:r>
      <w:proofErr w:type="spellEnd"/>
      <w:r>
        <w:t xml:space="preserve"> </w:t>
      </w:r>
      <w:proofErr w:type="spellStart"/>
      <w:r>
        <w:t>elective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>.</w:t>
      </w:r>
    </w:p>
    <w:p w14:paraId="26E555CF" w14:textId="77777777" w:rsidR="00512D76" w:rsidRDefault="00512D76">
      <w:pPr>
        <w:pStyle w:val="GvdeMetni"/>
        <w:spacing w:before="9"/>
        <w:rPr>
          <w:sz w:val="27"/>
        </w:rPr>
      </w:pPr>
    </w:p>
    <w:p w14:paraId="26E555D0" w14:textId="00CFDA6E" w:rsidR="00512D76" w:rsidRDefault="00AA49DC">
      <w:pPr>
        <w:pStyle w:val="P68B1DB1-ListParagraph3"/>
        <w:numPr>
          <w:ilvl w:val="0"/>
          <w:numId w:val="2"/>
        </w:numPr>
        <w:tabs>
          <w:tab w:val="left" w:pos="1218"/>
        </w:tabs>
        <w:spacing w:line="276" w:lineRule="auto"/>
        <w:ind w:right="117" w:firstLine="708"/>
        <w:jc w:val="both"/>
      </w:pPr>
      <w:proofErr w:type="spellStart"/>
      <w:r>
        <w:t>Attendance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classes</w:t>
      </w:r>
      <w:proofErr w:type="spellEnd"/>
      <w:r>
        <w:t xml:space="preserve"> is </w:t>
      </w:r>
      <w:proofErr w:type="spellStart"/>
      <w:r>
        <w:t>mandatory</w:t>
      </w:r>
      <w:proofErr w:type="spellEnd"/>
      <w:r>
        <w:t xml:space="preserve">. A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attend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30%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hours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not be </w:t>
      </w:r>
      <w:proofErr w:type="spellStart"/>
      <w:r>
        <w:t>admitted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final </w:t>
      </w:r>
      <w:proofErr w:type="spellStart"/>
      <w:r>
        <w:t>exam</w:t>
      </w:r>
      <w:proofErr w:type="spellEnd"/>
      <w:r>
        <w:t xml:space="preserve"> of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student's</w:t>
      </w:r>
      <w:proofErr w:type="spellEnd"/>
      <w:r>
        <w:t xml:space="preserve"> </w:t>
      </w:r>
      <w:proofErr w:type="spellStart"/>
      <w:r>
        <w:t>excuse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, is not </w:t>
      </w:r>
      <w:proofErr w:type="spellStart"/>
      <w:r w:rsidR="00E75769">
        <w:t>considered</w:t>
      </w:r>
      <w:proofErr w:type="spellEnd"/>
      <w:r w:rsidR="00E75769">
        <w:t xml:space="preserve"> in </w:t>
      </w:r>
      <w:proofErr w:type="spellStart"/>
      <w:r w:rsidR="00E75769">
        <w:t>calculating</w:t>
      </w:r>
      <w:proofErr w:type="spellEnd"/>
      <w:r>
        <w:t xml:space="preserve"> </w:t>
      </w:r>
      <w:proofErr w:type="spellStart"/>
      <w:r>
        <w:t>absenteeism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 of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deemed</w:t>
      </w:r>
      <w:proofErr w:type="spellEnd"/>
      <w:r>
        <w:t xml:space="preserve"> </w:t>
      </w:r>
      <w:proofErr w:type="spellStart"/>
      <w:r>
        <w:t>unsuccessful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absenteeism</w:t>
      </w:r>
      <w:proofErr w:type="spellEnd"/>
      <w:r>
        <w:t xml:space="preserve"> is </w:t>
      </w:r>
      <w:proofErr w:type="spellStart"/>
      <w:r>
        <w:t>announced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>.</w:t>
      </w:r>
    </w:p>
    <w:p w14:paraId="26E555D1" w14:textId="77777777" w:rsidR="00512D76" w:rsidRDefault="00512D76">
      <w:pPr>
        <w:pStyle w:val="GvdeMetni"/>
        <w:rPr>
          <w:sz w:val="28"/>
        </w:rPr>
      </w:pPr>
    </w:p>
    <w:p w14:paraId="26E555D2" w14:textId="7A24DAC5" w:rsidR="00512D76" w:rsidRDefault="00AA49DC">
      <w:pPr>
        <w:pStyle w:val="P68B1DB1-ListParagraph3"/>
        <w:numPr>
          <w:ilvl w:val="0"/>
          <w:numId w:val="2"/>
        </w:numPr>
        <w:tabs>
          <w:tab w:val="left" w:pos="1235"/>
        </w:tabs>
        <w:spacing w:line="276" w:lineRule="auto"/>
        <w:ind w:right="116" w:firstLine="708"/>
        <w:jc w:val="both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fail in </w:t>
      </w:r>
      <w:proofErr w:type="spellStart"/>
      <w:r>
        <w:t>the</w:t>
      </w:r>
      <w:proofErr w:type="spellEnd"/>
      <w:r>
        <w:t xml:space="preserve"> general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make-up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can </w:t>
      </w:r>
      <w:proofErr w:type="spellStart"/>
      <w:r>
        <w:t>attend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final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make-up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 of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, </w:t>
      </w:r>
    </w:p>
    <w:p w14:paraId="26E555D3" w14:textId="77777777" w:rsidR="00512D76" w:rsidRDefault="00512D76">
      <w:pPr>
        <w:spacing w:line="276" w:lineRule="auto"/>
        <w:jc w:val="both"/>
        <w:rPr>
          <w:sz w:val="24"/>
        </w:rPr>
        <w:sectPr w:rsidR="00512D76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26E555D4" w14:textId="40FB62EF" w:rsidR="00512D76" w:rsidRDefault="00AA49DC">
      <w:pPr>
        <w:pStyle w:val="GvdeMetni"/>
        <w:spacing w:before="72" w:line="278" w:lineRule="auto"/>
        <w:ind w:left="116"/>
      </w:pPr>
      <w:proofErr w:type="spellStart"/>
      <w:proofErr w:type="gramStart"/>
      <w:r>
        <w:lastRenderedPageBreak/>
        <w:t>provided</w:t>
      </w:r>
      <w:proofErr w:type="spellEnd"/>
      <w:proofErr w:type="gram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midterm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attendance</w:t>
      </w:r>
      <w:proofErr w:type="spellEnd"/>
      <w:r>
        <w:t xml:space="preserve">. </w:t>
      </w:r>
      <w:proofErr w:type="spellStart"/>
      <w:r>
        <w:t>Students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>.</w:t>
      </w:r>
    </w:p>
    <w:p w14:paraId="26E555D5" w14:textId="77777777" w:rsidR="00512D76" w:rsidRDefault="00512D76">
      <w:pPr>
        <w:pStyle w:val="GvdeMetni"/>
        <w:rPr>
          <w:sz w:val="28"/>
        </w:rPr>
      </w:pPr>
    </w:p>
    <w:p w14:paraId="26E555D6" w14:textId="77777777" w:rsidR="00512D76" w:rsidRDefault="00AA49DC" w:rsidP="00466038">
      <w:pPr>
        <w:pStyle w:val="Balk1"/>
        <w:jc w:val="center"/>
      </w:pPr>
      <w:proofErr w:type="spellStart"/>
      <w:r>
        <w:t>Exams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Status</w:t>
      </w:r>
      <w:proofErr w:type="spellEnd"/>
    </w:p>
    <w:p w14:paraId="26E555D7" w14:textId="070F54C7" w:rsidR="00512D76" w:rsidRDefault="00AA49DC">
      <w:pPr>
        <w:pStyle w:val="GvdeMetni"/>
        <w:spacing w:before="155" w:line="276" w:lineRule="auto"/>
        <w:ind w:left="116" w:right="118" w:firstLine="708"/>
        <w:jc w:val="both"/>
      </w:pPr>
      <w:r>
        <w:rPr>
          <w:b/>
        </w:rPr>
        <w:t xml:space="preserve">ARTICLE </w:t>
      </w:r>
      <w:proofErr w:type="gramStart"/>
      <w:r>
        <w:rPr>
          <w:b/>
        </w:rPr>
        <w:t>6 -</w:t>
      </w:r>
      <w:proofErr w:type="gramEnd"/>
      <w:r>
        <w:rPr>
          <w:b/>
        </w:rPr>
        <w:t xml:space="preserve"> </w:t>
      </w:r>
      <w:r>
        <w:t xml:space="preserve">(1) </w:t>
      </w:r>
      <w:proofErr w:type="spellStart"/>
      <w:r>
        <w:t>Exams</w:t>
      </w:r>
      <w:proofErr w:type="spellEnd"/>
      <w:r>
        <w:t xml:space="preserve">; </w:t>
      </w:r>
      <w:proofErr w:type="spellStart"/>
      <w:r>
        <w:t>consists</w:t>
      </w:r>
      <w:proofErr w:type="spellEnd"/>
      <w:r>
        <w:t xml:space="preserve"> of </w:t>
      </w:r>
      <w:proofErr w:type="spellStart"/>
      <w:r>
        <w:t>midterm</w:t>
      </w:r>
      <w:proofErr w:type="spellEnd"/>
      <w:r>
        <w:t xml:space="preserve">, final </w:t>
      </w:r>
      <w:proofErr w:type="spellStart"/>
      <w:r>
        <w:t>exam</w:t>
      </w:r>
      <w:proofErr w:type="spellEnd"/>
      <w:r>
        <w:t xml:space="preserve">, </w:t>
      </w:r>
      <w:proofErr w:type="spellStart"/>
      <w:r>
        <w:t>make-up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, </w:t>
      </w:r>
      <w:proofErr w:type="spellStart"/>
      <w:r>
        <w:t>exemption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make-up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 can be </w:t>
      </w:r>
      <w:proofErr w:type="spellStart"/>
      <w:r>
        <w:t>written</w:t>
      </w:r>
      <w:proofErr w:type="spellEnd"/>
      <w:r>
        <w:t xml:space="preserve">, oral </w:t>
      </w:r>
      <w:proofErr w:type="spellStart"/>
      <w:r>
        <w:t>or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oral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.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dates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School </w:t>
      </w:r>
      <w:proofErr w:type="spellStart"/>
      <w:r>
        <w:t>Directorate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calendar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announced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exams</w:t>
      </w:r>
      <w:proofErr w:type="spellEnd"/>
      <w:r>
        <w:t>.</w:t>
      </w:r>
    </w:p>
    <w:p w14:paraId="26E555D8" w14:textId="77777777" w:rsidR="00512D76" w:rsidRDefault="00512D76">
      <w:pPr>
        <w:pStyle w:val="GvdeMetni"/>
        <w:spacing w:before="11"/>
        <w:rPr>
          <w:sz w:val="27"/>
        </w:rPr>
      </w:pPr>
    </w:p>
    <w:p w14:paraId="26E555D9" w14:textId="77777777" w:rsidR="00512D76" w:rsidRDefault="00AA49DC">
      <w:pPr>
        <w:pStyle w:val="P68B1DB1-ListParagraph3"/>
        <w:numPr>
          <w:ilvl w:val="0"/>
          <w:numId w:val="1"/>
        </w:numPr>
        <w:tabs>
          <w:tab w:val="left" w:pos="1180"/>
        </w:tabs>
        <w:spacing w:line="276" w:lineRule="auto"/>
        <w:ind w:right="117" w:firstLine="708"/>
        <w:jc w:val="both"/>
      </w:pPr>
      <w:r>
        <w:t xml:space="preserve">At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midterm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is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course</w:t>
      </w:r>
      <w:proofErr w:type="spellEnd"/>
      <w:r>
        <w:t xml:space="preserve"> in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 xml:space="preserve">. </w:t>
      </w:r>
      <w:proofErr w:type="spellStart"/>
      <w:r>
        <w:t>Mid-term</w:t>
      </w:r>
      <w:proofErr w:type="spellEnd"/>
      <w:r>
        <w:t xml:space="preserve"> </w:t>
      </w:r>
      <w:proofErr w:type="spellStart"/>
      <w:r>
        <w:t>evaluations</w:t>
      </w:r>
      <w:proofErr w:type="spellEnd"/>
      <w:r>
        <w:t xml:space="preserve"> of </w:t>
      </w:r>
      <w:proofErr w:type="spellStart"/>
      <w:r>
        <w:t>projects</w:t>
      </w:r>
      <w:proofErr w:type="spellEnd"/>
      <w:r>
        <w:t xml:space="preserve">, </w:t>
      </w:r>
      <w:proofErr w:type="spellStart"/>
      <w:r>
        <w:t>graduation</w:t>
      </w:r>
      <w:proofErr w:type="spellEnd"/>
      <w:r>
        <w:t xml:space="preserve"> </w:t>
      </w:r>
      <w:proofErr w:type="spellStart"/>
      <w:r>
        <w:t>papers</w:t>
      </w:r>
      <w:proofErr w:type="spellEnd"/>
      <w:r>
        <w:t xml:space="preserve">, </w:t>
      </w:r>
      <w:proofErr w:type="spellStart"/>
      <w:r>
        <w:t>laboratories</w:t>
      </w:r>
      <w:proofErr w:type="spellEnd"/>
      <w:r>
        <w:t xml:space="preserve">, </w:t>
      </w:r>
      <w:proofErr w:type="spellStart"/>
      <w:r>
        <w:t>workshops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can </w:t>
      </w:r>
      <w:proofErr w:type="spellStart"/>
      <w:r>
        <w:t>replace</w:t>
      </w:r>
      <w:proofErr w:type="spellEnd"/>
      <w:r>
        <w:t xml:space="preserve"> </w:t>
      </w:r>
      <w:proofErr w:type="spellStart"/>
      <w:r>
        <w:t>midterm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. </w:t>
      </w:r>
      <w:proofErr w:type="spellStart"/>
      <w:r>
        <w:t>Midterm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announced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general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period</w:t>
      </w:r>
      <w:proofErr w:type="spellEnd"/>
      <w:r>
        <w:t>.</w:t>
      </w:r>
    </w:p>
    <w:p w14:paraId="26E555DA" w14:textId="77777777" w:rsidR="00512D76" w:rsidRDefault="00512D76">
      <w:pPr>
        <w:pStyle w:val="GvdeMetni"/>
        <w:rPr>
          <w:sz w:val="28"/>
        </w:rPr>
      </w:pPr>
    </w:p>
    <w:p w14:paraId="26E555DB" w14:textId="35FF7624" w:rsidR="00512D76" w:rsidRDefault="00AA49DC">
      <w:pPr>
        <w:pStyle w:val="P68B1DB1-ListParagraph3"/>
        <w:numPr>
          <w:ilvl w:val="0"/>
          <w:numId w:val="1"/>
        </w:numPr>
        <w:tabs>
          <w:tab w:val="left" w:pos="1177"/>
        </w:tabs>
        <w:spacing w:line="276" w:lineRule="auto"/>
        <w:ind w:right="115" w:firstLine="708"/>
        <w:jc w:val="both"/>
      </w:pPr>
      <w:proofErr w:type="spellStart"/>
      <w:r>
        <w:t>The</w:t>
      </w:r>
      <w:proofErr w:type="spellEnd"/>
      <w:r>
        <w:t xml:space="preserve"> general </w:t>
      </w:r>
      <w:proofErr w:type="spellStart"/>
      <w:r>
        <w:t>exams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final </w:t>
      </w:r>
      <w:proofErr w:type="spellStart"/>
      <w:r>
        <w:t>exams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semesters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>.</w:t>
      </w:r>
    </w:p>
    <w:p w14:paraId="26E555DC" w14:textId="77777777" w:rsidR="00512D76" w:rsidRDefault="00512D76">
      <w:pPr>
        <w:pStyle w:val="GvdeMetni"/>
        <w:rPr>
          <w:sz w:val="28"/>
        </w:rPr>
      </w:pPr>
    </w:p>
    <w:p w14:paraId="26E555DD" w14:textId="72340F16" w:rsidR="00512D76" w:rsidRDefault="00AA49DC">
      <w:pPr>
        <w:pStyle w:val="P68B1DB1-ListParagraph3"/>
        <w:numPr>
          <w:ilvl w:val="0"/>
          <w:numId w:val="1"/>
        </w:numPr>
        <w:tabs>
          <w:tab w:val="left" w:pos="1230"/>
        </w:tabs>
        <w:spacing w:line="276" w:lineRule="auto"/>
        <w:ind w:right="114" w:firstLine="708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is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evaluating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student's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in </w:t>
      </w:r>
      <w:proofErr w:type="spellStart"/>
      <w:r>
        <w:t>midterm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, </w:t>
      </w:r>
      <w:proofErr w:type="spellStart"/>
      <w:r>
        <w:t>homework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replaces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midterm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,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,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general </w:t>
      </w:r>
      <w:proofErr w:type="spellStart"/>
      <w:r>
        <w:t>exam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contribution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midterm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is 40%,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contribution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final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is 60%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calculation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successful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60 </w:t>
      </w:r>
      <w:proofErr w:type="spellStart"/>
      <w:r>
        <w:t>out</w:t>
      </w:r>
      <w:proofErr w:type="spellEnd"/>
      <w:r>
        <w:t xml:space="preserve"> of 100 total </w:t>
      </w:r>
      <w:proofErr w:type="spellStart"/>
      <w:r>
        <w:t>points</w:t>
      </w:r>
      <w:proofErr w:type="spellEnd"/>
      <w:r>
        <w:t xml:space="preserve">. A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get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50 </w:t>
      </w:r>
      <w:proofErr w:type="spellStart"/>
      <w:r>
        <w:t>points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general </w:t>
      </w:r>
      <w:proofErr w:type="spellStart"/>
      <w:r>
        <w:t>exam</w:t>
      </w:r>
      <w:proofErr w:type="spellEnd"/>
      <w:r>
        <w:t xml:space="preserve"> is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unsuccessful</w:t>
      </w:r>
      <w:proofErr w:type="spellEnd"/>
      <w:r>
        <w:t xml:space="preserve"> in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course</w:t>
      </w:r>
      <w:proofErr w:type="spellEnd"/>
      <w:r>
        <w:t>.</w:t>
      </w:r>
    </w:p>
    <w:p w14:paraId="26E555DE" w14:textId="77777777" w:rsidR="00512D76" w:rsidRDefault="00512D76">
      <w:pPr>
        <w:pStyle w:val="GvdeMetni"/>
        <w:spacing w:before="2"/>
        <w:rPr>
          <w:sz w:val="28"/>
        </w:rPr>
      </w:pPr>
    </w:p>
    <w:p w14:paraId="26E555DF" w14:textId="77777777" w:rsidR="00512D76" w:rsidRDefault="00AA49DC" w:rsidP="00466038">
      <w:pPr>
        <w:pStyle w:val="Balk1"/>
        <w:jc w:val="center"/>
      </w:pPr>
      <w:proofErr w:type="spellStart"/>
      <w:r>
        <w:t>Education</w:t>
      </w:r>
      <w:proofErr w:type="spellEnd"/>
      <w:r>
        <w:t xml:space="preserve"> </w:t>
      </w:r>
      <w:proofErr w:type="spellStart"/>
      <w:r>
        <w:t>Terms</w:t>
      </w:r>
      <w:proofErr w:type="spellEnd"/>
    </w:p>
    <w:p w14:paraId="26E555E0" w14:textId="039BD284" w:rsidR="00512D76" w:rsidRDefault="00AA49DC">
      <w:pPr>
        <w:pStyle w:val="GvdeMetni"/>
        <w:spacing w:before="158" w:line="276" w:lineRule="auto"/>
        <w:ind w:left="116" w:right="116" w:firstLine="708"/>
        <w:jc w:val="both"/>
      </w:pPr>
      <w:r>
        <w:rPr>
          <w:b/>
        </w:rPr>
        <w:t xml:space="preserve">ARTICLE </w:t>
      </w:r>
      <w:proofErr w:type="gramStart"/>
      <w:r>
        <w:rPr>
          <w:b/>
        </w:rPr>
        <w:t xml:space="preserve">7 </w:t>
      </w:r>
      <w:r>
        <w:t>-</w:t>
      </w:r>
      <w:proofErr w:type="gramEnd"/>
      <w:r>
        <w:t xml:space="preserve"> (1) </w:t>
      </w:r>
      <w:proofErr w:type="spellStart"/>
      <w:r>
        <w:t>Education</w:t>
      </w:r>
      <w:proofErr w:type="spellEnd"/>
      <w:r>
        <w:t xml:space="preserve"> is </w:t>
      </w:r>
      <w:proofErr w:type="spellStart"/>
      <w:r>
        <w:t>organized</w:t>
      </w:r>
      <w:proofErr w:type="spellEnd"/>
      <w:r>
        <w:t xml:space="preserve"> on a </w:t>
      </w:r>
      <w:proofErr w:type="spellStart"/>
      <w:r>
        <w:t>semester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recommendation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 w:rsidR="00F847E6">
        <w:t>Vocational</w:t>
      </w:r>
      <w:proofErr w:type="spellEnd"/>
      <w:r>
        <w:t xml:space="preserve"> School Board,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Senate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 </w:t>
      </w:r>
      <w:proofErr w:type="spellStart"/>
      <w:r>
        <w:t>course</w:t>
      </w:r>
      <w:proofErr w:type="spellEnd"/>
      <w:r>
        <w:t xml:space="preserve"> be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(</w:t>
      </w:r>
      <w:proofErr w:type="spellStart"/>
      <w:r>
        <w:t>yearly</w:t>
      </w:r>
      <w:proofErr w:type="spellEnd"/>
      <w:r>
        <w:t>).</w:t>
      </w:r>
    </w:p>
    <w:p w14:paraId="26E555E1" w14:textId="77777777" w:rsidR="00512D76" w:rsidRDefault="00512D76">
      <w:pPr>
        <w:pStyle w:val="GvdeMetni"/>
        <w:spacing w:before="3"/>
        <w:rPr>
          <w:sz w:val="28"/>
        </w:rPr>
      </w:pPr>
    </w:p>
    <w:p w14:paraId="26E555E2" w14:textId="77777777" w:rsidR="00512D76" w:rsidRDefault="00AA49DC" w:rsidP="00466038">
      <w:pPr>
        <w:pStyle w:val="Balk1"/>
        <w:jc w:val="center"/>
      </w:pPr>
      <w:proofErr w:type="spellStart"/>
      <w:r>
        <w:t>Graduation</w:t>
      </w:r>
      <w:proofErr w:type="spellEnd"/>
    </w:p>
    <w:p w14:paraId="26E555E3" w14:textId="24C0B09F" w:rsidR="00512D76" w:rsidRDefault="00AA49DC">
      <w:pPr>
        <w:pStyle w:val="GvdeMetni"/>
        <w:spacing w:before="158" w:line="276" w:lineRule="auto"/>
        <w:ind w:left="116" w:right="118" w:firstLine="708"/>
        <w:jc w:val="both"/>
      </w:pPr>
      <w:r>
        <w:rPr>
          <w:b/>
        </w:rPr>
        <w:t xml:space="preserve">ARTICLE </w:t>
      </w:r>
      <w:proofErr w:type="gramStart"/>
      <w:r>
        <w:rPr>
          <w:b/>
        </w:rPr>
        <w:t xml:space="preserve">8 </w:t>
      </w:r>
      <w:r>
        <w:t>-</w:t>
      </w:r>
      <w:proofErr w:type="gramEnd"/>
      <w:r>
        <w:t xml:space="preserve"> (1) A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GPA of 2,00 </w:t>
      </w:r>
      <w:proofErr w:type="spellStart"/>
      <w:r>
        <w:t>out</w:t>
      </w:r>
      <w:proofErr w:type="spellEnd"/>
      <w:r>
        <w:t xml:space="preserve"> of 4,00 </w:t>
      </w:r>
      <w:proofErr w:type="spellStart"/>
      <w:r>
        <w:t>by</w:t>
      </w:r>
      <w:proofErr w:type="spellEnd"/>
      <w:r>
        <w:t xml:space="preserve"> </w:t>
      </w:r>
      <w:proofErr w:type="spellStart"/>
      <w:r>
        <w:t>completing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120 </w:t>
      </w:r>
      <w:proofErr w:type="spellStart"/>
      <w:r>
        <w:t>credits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program </w:t>
      </w:r>
      <w:proofErr w:type="spellStart"/>
      <w:r w:rsidR="00E75769">
        <w:t>they</w:t>
      </w:r>
      <w:proofErr w:type="spellEnd"/>
      <w:r w:rsidR="00E75769">
        <w:t xml:space="preserve"> </w:t>
      </w:r>
      <w:proofErr w:type="spellStart"/>
      <w:r w:rsidR="00E75769">
        <w:t>are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is </w:t>
      </w:r>
      <w:proofErr w:type="spellStart"/>
      <w:r>
        <w:t>entitled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graduate</w:t>
      </w:r>
      <w:proofErr w:type="spellEnd"/>
      <w:r>
        <w:t xml:space="preserve">,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 w:rsidR="00E75769">
        <w:t>they</w:t>
      </w:r>
      <w:proofErr w:type="spellEnd"/>
      <w:r w:rsidR="00E75769">
        <w:t xml:space="preserve"> </w:t>
      </w:r>
      <w:proofErr w:type="spellStart"/>
      <w:r w:rsidR="00E75769">
        <w:t>are</w:t>
      </w:r>
      <w:proofErr w:type="spellEnd"/>
      <w:r>
        <w:t xml:space="preserve"> </w:t>
      </w:r>
      <w:proofErr w:type="spellStart"/>
      <w:r>
        <w:t>successful</w:t>
      </w:r>
      <w:proofErr w:type="spellEnd"/>
      <w:r>
        <w:t xml:space="preserve"> in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courses</w:t>
      </w:r>
      <w:proofErr w:type="spellEnd"/>
      <w:r>
        <w:t>.</w:t>
      </w:r>
    </w:p>
    <w:p w14:paraId="26E555E4" w14:textId="77777777" w:rsidR="00512D76" w:rsidRDefault="00512D76">
      <w:pPr>
        <w:pStyle w:val="GvdeMetni"/>
        <w:spacing w:before="5"/>
        <w:rPr>
          <w:sz w:val="28"/>
        </w:rPr>
      </w:pPr>
    </w:p>
    <w:p w14:paraId="26E555E5" w14:textId="77777777" w:rsidR="00512D76" w:rsidRDefault="00AA49DC" w:rsidP="00466038">
      <w:pPr>
        <w:pStyle w:val="Balk1"/>
        <w:ind w:left="824"/>
        <w:jc w:val="center"/>
      </w:pPr>
      <w:proofErr w:type="spellStart"/>
      <w:r>
        <w:t>Cases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Provisions</w:t>
      </w:r>
      <w:proofErr w:type="spellEnd"/>
    </w:p>
    <w:p w14:paraId="26E555E6" w14:textId="214A1849" w:rsidR="00512D76" w:rsidRDefault="00AA49DC">
      <w:pPr>
        <w:pStyle w:val="GvdeMetni"/>
        <w:spacing w:before="156" w:line="276" w:lineRule="auto"/>
        <w:ind w:left="116" w:right="114" w:firstLine="708"/>
        <w:jc w:val="both"/>
      </w:pPr>
      <w:r>
        <w:rPr>
          <w:b/>
        </w:rPr>
        <w:t xml:space="preserve">ARTICLE 9 – </w:t>
      </w:r>
      <w:r>
        <w:t xml:space="preserve">(1) </w:t>
      </w:r>
      <w:proofErr w:type="spellStart"/>
      <w:r>
        <w:t>In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is </w:t>
      </w:r>
      <w:proofErr w:type="spellStart"/>
      <w:r>
        <w:t>no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, </w:t>
      </w:r>
      <w:r w:rsidR="00E75769">
        <w:t>"</w:t>
      </w:r>
      <w:r w:rsidR="00DD2C86" w:rsidRPr="00DD2C86">
        <w:t xml:space="preserve"> </w:t>
      </w:r>
      <w:proofErr w:type="spellStart"/>
      <w:r w:rsidR="00DD2C86" w:rsidRPr="00BC4A71">
        <w:t>Istanbul</w:t>
      </w:r>
      <w:proofErr w:type="spellEnd"/>
      <w:r w:rsidR="00DD2C86" w:rsidRPr="00BC4A71">
        <w:t xml:space="preserve"> </w:t>
      </w:r>
      <w:proofErr w:type="spellStart"/>
      <w:r w:rsidR="00DD2C86" w:rsidRPr="00BC4A71">
        <w:t>Medipol</w:t>
      </w:r>
      <w:proofErr w:type="spellEnd"/>
      <w:r w:rsidR="00DD2C86" w:rsidRPr="00BC4A71">
        <w:t xml:space="preserve"> </w:t>
      </w:r>
      <w:proofErr w:type="spellStart"/>
      <w:r w:rsidR="00DD2C86" w:rsidRPr="00BC4A71">
        <w:t>University</w:t>
      </w:r>
      <w:proofErr w:type="spellEnd"/>
      <w:r w:rsidR="00DD2C86" w:rsidRPr="00BC4A71">
        <w:t xml:space="preserve"> </w:t>
      </w:r>
      <w:proofErr w:type="spellStart"/>
      <w:r w:rsidR="00DD2C86">
        <w:t>Associate</w:t>
      </w:r>
      <w:proofErr w:type="spellEnd"/>
      <w:r w:rsidR="00DD2C86">
        <w:t xml:space="preserve"> </w:t>
      </w:r>
      <w:proofErr w:type="spellStart"/>
      <w:r w:rsidR="00DD2C86">
        <w:t>and</w:t>
      </w:r>
      <w:proofErr w:type="spellEnd"/>
      <w:r w:rsidR="00DD2C86">
        <w:t xml:space="preserve"> </w:t>
      </w:r>
      <w:proofErr w:type="spellStart"/>
      <w:r w:rsidR="00DD2C86" w:rsidRPr="00BC4A71">
        <w:t>Undergraduate</w:t>
      </w:r>
      <w:proofErr w:type="spellEnd"/>
      <w:r w:rsidR="00DD2C86">
        <w:t xml:space="preserve"> </w:t>
      </w:r>
      <w:proofErr w:type="spellStart"/>
      <w:r w:rsidR="00DD2C86" w:rsidRPr="00BC4A71">
        <w:t>Education</w:t>
      </w:r>
      <w:proofErr w:type="spellEnd"/>
      <w:r w:rsidR="00DD2C86" w:rsidRPr="00BC4A71">
        <w:t xml:space="preserve"> </w:t>
      </w:r>
      <w:proofErr w:type="spellStart"/>
      <w:r w:rsidR="00DD2C86" w:rsidRPr="00BC4A71">
        <w:t>Regulations</w:t>
      </w:r>
      <w:proofErr w:type="spellEnd"/>
      <w:r w:rsidR="00DD2C86">
        <w:t xml:space="preserve"> </w:t>
      </w:r>
      <w:r w:rsidR="00E75769">
        <w:t>"</w:t>
      </w:r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boards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applied</w:t>
      </w:r>
      <w:proofErr w:type="spellEnd"/>
      <w:r>
        <w:t>.</w:t>
      </w:r>
    </w:p>
    <w:p w14:paraId="26E555E7" w14:textId="77777777" w:rsidR="00512D76" w:rsidRDefault="00512D76">
      <w:pPr>
        <w:pStyle w:val="GvdeMetni"/>
        <w:spacing w:before="5"/>
        <w:rPr>
          <w:sz w:val="28"/>
        </w:rPr>
      </w:pPr>
    </w:p>
    <w:p w14:paraId="26E555E8" w14:textId="77777777" w:rsidR="00512D76" w:rsidRDefault="00AA49DC" w:rsidP="00466038">
      <w:pPr>
        <w:pStyle w:val="Balk1"/>
        <w:ind w:left="824"/>
        <w:jc w:val="center"/>
      </w:pPr>
      <w:proofErr w:type="spellStart"/>
      <w:r>
        <w:t>Enforcement</w:t>
      </w:r>
      <w:proofErr w:type="spellEnd"/>
    </w:p>
    <w:p w14:paraId="26E555EA" w14:textId="0F448B06" w:rsidR="00512D76" w:rsidRDefault="00F67CF5" w:rsidP="00AA49DC">
      <w:pPr>
        <w:pStyle w:val="GvdeMetni"/>
        <w:spacing w:before="155" w:line="276" w:lineRule="auto"/>
        <w:ind w:left="115" w:right="118" w:firstLine="708"/>
        <w:jc w:val="both"/>
        <w:sectPr w:rsidR="00512D76">
          <w:pgSz w:w="11910" w:h="16840"/>
          <w:pgMar w:top="1320" w:right="1300" w:bottom="280" w:left="1300" w:header="708" w:footer="708" w:gutter="0"/>
          <w:cols w:space="708"/>
        </w:sectPr>
      </w:pPr>
      <w:r w:rsidRPr="00F67CF5">
        <w:rPr>
          <w:b/>
          <w:bCs/>
        </w:rPr>
        <w:t>ARTICLE</w:t>
      </w:r>
      <w:r w:rsidR="00AA49DC" w:rsidRPr="00F67CF5">
        <w:rPr>
          <w:b/>
          <w:bCs/>
        </w:rPr>
        <w:t xml:space="preserve"> </w:t>
      </w:r>
      <w:proofErr w:type="gramStart"/>
      <w:r w:rsidR="00AA49DC" w:rsidRPr="00F67CF5">
        <w:rPr>
          <w:b/>
          <w:bCs/>
        </w:rPr>
        <w:t>10</w:t>
      </w:r>
      <w:r w:rsidR="00AA49DC">
        <w:rPr>
          <w:b/>
        </w:rPr>
        <w:t xml:space="preserve"> </w:t>
      </w:r>
      <w:r w:rsidR="00AA49DC">
        <w:t>-</w:t>
      </w:r>
      <w:proofErr w:type="gramEnd"/>
      <w:r w:rsidR="00AA49DC">
        <w:t xml:space="preserve"> (1) </w:t>
      </w:r>
      <w:proofErr w:type="spellStart"/>
      <w:r w:rsidR="00AA49DC" w:rsidRPr="00AA49DC">
        <w:t>This</w:t>
      </w:r>
      <w:proofErr w:type="spellEnd"/>
      <w:r w:rsidR="00AA49DC" w:rsidRPr="00AA49DC">
        <w:t xml:space="preserve"> </w:t>
      </w:r>
      <w:proofErr w:type="spellStart"/>
      <w:r w:rsidR="00AA49DC">
        <w:t>instruction</w:t>
      </w:r>
      <w:proofErr w:type="spellEnd"/>
      <w:r w:rsidR="00AA49DC" w:rsidRPr="00AA49DC">
        <w:t xml:space="preserve"> </w:t>
      </w:r>
      <w:proofErr w:type="spellStart"/>
      <w:r w:rsidR="00AA49DC" w:rsidRPr="00AA49DC">
        <w:t>enters</w:t>
      </w:r>
      <w:proofErr w:type="spellEnd"/>
      <w:r w:rsidR="00AA49DC" w:rsidRPr="00AA49DC">
        <w:t xml:space="preserve"> </w:t>
      </w:r>
      <w:proofErr w:type="spellStart"/>
      <w:r w:rsidR="00AA49DC" w:rsidRPr="00AA49DC">
        <w:t>into</w:t>
      </w:r>
      <w:proofErr w:type="spellEnd"/>
      <w:r w:rsidR="00AA49DC" w:rsidRPr="00AA49DC">
        <w:t xml:space="preserve"> </w:t>
      </w:r>
      <w:proofErr w:type="spellStart"/>
      <w:r w:rsidR="00AA49DC" w:rsidRPr="00AA49DC">
        <w:t>force</w:t>
      </w:r>
      <w:proofErr w:type="spellEnd"/>
      <w:r w:rsidR="00AA49DC" w:rsidRPr="00AA49DC">
        <w:t xml:space="preserve"> </w:t>
      </w:r>
      <w:proofErr w:type="spellStart"/>
      <w:r w:rsidR="00AA49DC">
        <w:t>when</w:t>
      </w:r>
      <w:proofErr w:type="spellEnd"/>
      <w:r w:rsidR="00AA49DC" w:rsidRPr="00AA49DC">
        <w:t xml:space="preserve"> </w:t>
      </w:r>
      <w:proofErr w:type="spellStart"/>
      <w:r w:rsidR="00AA49DC" w:rsidRPr="00AA49DC">
        <w:t>accepted</w:t>
      </w:r>
      <w:proofErr w:type="spellEnd"/>
      <w:r w:rsidR="00AA49DC" w:rsidRPr="00AA49DC">
        <w:t xml:space="preserve"> </w:t>
      </w:r>
      <w:proofErr w:type="spellStart"/>
      <w:r w:rsidR="00AA49DC" w:rsidRPr="00AA49DC">
        <w:t>by</w:t>
      </w:r>
      <w:proofErr w:type="spellEnd"/>
      <w:r w:rsidR="00AA49DC" w:rsidRPr="00AA49DC">
        <w:t xml:space="preserve"> </w:t>
      </w:r>
      <w:proofErr w:type="spellStart"/>
      <w:r w:rsidR="00AA49DC" w:rsidRPr="00AA49DC">
        <w:t>the</w:t>
      </w:r>
      <w:proofErr w:type="spellEnd"/>
      <w:r w:rsidR="00AA49DC" w:rsidRPr="00AA49DC">
        <w:t xml:space="preserve"> </w:t>
      </w:r>
      <w:proofErr w:type="spellStart"/>
      <w:r w:rsidR="00AA49DC" w:rsidRPr="00AA49DC">
        <w:t>Istanbul</w:t>
      </w:r>
      <w:proofErr w:type="spellEnd"/>
      <w:r w:rsidR="00AA49DC" w:rsidRPr="00AA49DC">
        <w:t xml:space="preserve"> </w:t>
      </w:r>
      <w:proofErr w:type="spellStart"/>
      <w:r w:rsidR="00AA49DC" w:rsidRPr="00AA49DC">
        <w:t>Medipol</w:t>
      </w:r>
      <w:proofErr w:type="spellEnd"/>
      <w:r w:rsidR="00AA49DC" w:rsidRPr="00AA49DC">
        <w:t xml:space="preserve"> </w:t>
      </w:r>
      <w:proofErr w:type="spellStart"/>
      <w:r w:rsidR="00AA49DC" w:rsidRPr="00AA49DC">
        <w:t>University</w:t>
      </w:r>
      <w:proofErr w:type="spellEnd"/>
      <w:r w:rsidR="00AA49DC" w:rsidRPr="00AA49DC">
        <w:t xml:space="preserve"> </w:t>
      </w:r>
      <w:proofErr w:type="spellStart"/>
      <w:r w:rsidR="00AA49DC" w:rsidRPr="00AA49DC">
        <w:t>Senate</w:t>
      </w:r>
      <w:proofErr w:type="spellEnd"/>
      <w:r w:rsidR="00AA49DC" w:rsidRPr="00AA49DC">
        <w:t xml:space="preserve"> </w:t>
      </w:r>
      <w:proofErr w:type="spellStart"/>
      <w:r w:rsidR="00AA49DC" w:rsidRPr="00AA49DC">
        <w:t>to</w:t>
      </w:r>
      <w:proofErr w:type="spellEnd"/>
      <w:r w:rsidR="00AA49DC" w:rsidRPr="00AA49DC">
        <w:t xml:space="preserve"> be </w:t>
      </w:r>
      <w:proofErr w:type="spellStart"/>
      <w:r w:rsidR="00AA49DC" w:rsidRPr="00AA49DC">
        <w:t>implemented</w:t>
      </w:r>
      <w:proofErr w:type="spellEnd"/>
      <w:r w:rsidR="00AA49DC" w:rsidRPr="00AA49DC">
        <w:t xml:space="preserve"> as of </w:t>
      </w:r>
      <w:proofErr w:type="spellStart"/>
      <w:r w:rsidR="00AA49DC" w:rsidRPr="00AA49DC">
        <w:t>the</w:t>
      </w:r>
      <w:proofErr w:type="spellEnd"/>
      <w:r w:rsidR="00AA49DC" w:rsidRPr="00AA49DC">
        <w:t xml:space="preserve"> </w:t>
      </w:r>
      <w:proofErr w:type="spellStart"/>
      <w:r w:rsidR="00AA49DC" w:rsidRPr="00AA49DC">
        <w:t>beginning</w:t>
      </w:r>
      <w:proofErr w:type="spellEnd"/>
      <w:r w:rsidR="00AA49DC" w:rsidRPr="00AA49DC">
        <w:t xml:space="preserve"> of </w:t>
      </w:r>
      <w:proofErr w:type="spellStart"/>
      <w:r w:rsidR="00AA49DC" w:rsidRPr="00AA49DC">
        <w:t>the</w:t>
      </w:r>
      <w:proofErr w:type="spellEnd"/>
      <w:r w:rsidR="00AA49DC" w:rsidRPr="00AA49DC">
        <w:t xml:space="preserve"> 2013-2014 </w:t>
      </w:r>
      <w:proofErr w:type="spellStart"/>
      <w:r w:rsidR="00AA49DC" w:rsidRPr="00AA49DC">
        <w:t>academic</w:t>
      </w:r>
      <w:proofErr w:type="spellEnd"/>
      <w:r w:rsidR="00AA49DC" w:rsidRPr="00AA49DC">
        <w:t xml:space="preserve"> </w:t>
      </w:r>
      <w:proofErr w:type="spellStart"/>
      <w:r w:rsidR="00AA49DC" w:rsidRPr="00AA49DC">
        <w:t>year</w:t>
      </w:r>
      <w:proofErr w:type="spellEnd"/>
      <w:r w:rsidR="00AA49DC" w:rsidRPr="00AA49DC">
        <w:t>.</w:t>
      </w:r>
    </w:p>
    <w:p w14:paraId="26E555EB" w14:textId="77777777" w:rsidR="00512D76" w:rsidRDefault="00AA49DC" w:rsidP="00466038">
      <w:pPr>
        <w:pStyle w:val="Balk1"/>
        <w:spacing w:before="76"/>
        <w:ind w:left="824"/>
        <w:jc w:val="center"/>
      </w:pPr>
      <w:proofErr w:type="spellStart"/>
      <w:r>
        <w:lastRenderedPageBreak/>
        <w:t>Execution</w:t>
      </w:r>
      <w:proofErr w:type="spellEnd"/>
    </w:p>
    <w:p w14:paraId="26E555EC" w14:textId="77777777" w:rsidR="00512D76" w:rsidRDefault="00AA49DC">
      <w:pPr>
        <w:pStyle w:val="GvdeMetni"/>
        <w:spacing w:before="157" w:line="276" w:lineRule="auto"/>
        <w:ind w:left="115" w:firstLine="708"/>
      </w:pPr>
      <w:r>
        <w:rPr>
          <w:b/>
        </w:rPr>
        <w:t xml:space="preserve">ARTICLE 11 </w:t>
      </w:r>
      <w:r>
        <w:t xml:space="preserve">– 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executed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Director</w:t>
      </w:r>
      <w:proofErr w:type="spellEnd"/>
      <w:r>
        <w:t xml:space="preserve"> of </w:t>
      </w:r>
      <w:proofErr w:type="spellStart"/>
      <w:r>
        <w:t>Vocational</w:t>
      </w:r>
      <w:proofErr w:type="spellEnd"/>
      <w:r>
        <w:t xml:space="preserve"> School.</w:t>
      </w:r>
    </w:p>
    <w:p w14:paraId="26E555ED" w14:textId="77777777" w:rsidR="00512D76" w:rsidRDefault="00512D76">
      <w:pPr>
        <w:pStyle w:val="GvdeMetni"/>
        <w:spacing w:before="8"/>
        <w:rPr>
          <w:sz w:val="27"/>
        </w:rPr>
      </w:pPr>
    </w:p>
    <w:p w14:paraId="26E555EE" w14:textId="77777777" w:rsidR="00512D76" w:rsidRDefault="00AA49DC">
      <w:pPr>
        <w:pStyle w:val="GvdeMetni"/>
        <w:spacing w:before="1"/>
        <w:ind w:left="115"/>
      </w:pPr>
      <w:r>
        <w:t xml:space="preserve">*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Senate's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dated</w:t>
      </w:r>
      <w:proofErr w:type="spellEnd"/>
      <w:r>
        <w:t xml:space="preserve"> 24/09/2013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2013/23-1.</w:t>
      </w:r>
    </w:p>
    <w:sectPr w:rsidR="00512D76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B4537"/>
    <w:multiLevelType w:val="hybridMultilevel"/>
    <w:tmpl w:val="46B897D0"/>
    <w:lvl w:ilvl="0" w:tplc="ADEEF8C4">
      <w:start w:val="1"/>
      <w:numFmt w:val="lowerLetter"/>
      <w:lvlText w:val="%1)"/>
      <w:lvlJc w:val="left"/>
      <w:pPr>
        <w:ind w:left="116" w:hanging="25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A34BD86">
      <w:numFmt w:val="bullet"/>
      <w:lvlText w:val="•"/>
      <w:lvlJc w:val="left"/>
      <w:pPr>
        <w:ind w:left="1038" w:hanging="252"/>
      </w:pPr>
      <w:rPr>
        <w:rFonts w:hint="default"/>
      </w:rPr>
    </w:lvl>
    <w:lvl w:ilvl="2" w:tplc="637891D0">
      <w:numFmt w:val="bullet"/>
      <w:lvlText w:val="•"/>
      <w:lvlJc w:val="left"/>
      <w:pPr>
        <w:ind w:left="1957" w:hanging="252"/>
      </w:pPr>
      <w:rPr>
        <w:rFonts w:hint="default"/>
      </w:rPr>
    </w:lvl>
    <w:lvl w:ilvl="3" w:tplc="4B961410">
      <w:numFmt w:val="bullet"/>
      <w:lvlText w:val="•"/>
      <w:lvlJc w:val="left"/>
      <w:pPr>
        <w:ind w:left="2875" w:hanging="252"/>
      </w:pPr>
      <w:rPr>
        <w:rFonts w:hint="default"/>
      </w:rPr>
    </w:lvl>
    <w:lvl w:ilvl="4" w:tplc="0E66D7F8">
      <w:numFmt w:val="bullet"/>
      <w:lvlText w:val="•"/>
      <w:lvlJc w:val="left"/>
      <w:pPr>
        <w:ind w:left="3794" w:hanging="252"/>
      </w:pPr>
      <w:rPr>
        <w:rFonts w:hint="default"/>
      </w:rPr>
    </w:lvl>
    <w:lvl w:ilvl="5" w:tplc="DFE4E168">
      <w:numFmt w:val="bullet"/>
      <w:lvlText w:val="•"/>
      <w:lvlJc w:val="left"/>
      <w:pPr>
        <w:ind w:left="4713" w:hanging="252"/>
      </w:pPr>
      <w:rPr>
        <w:rFonts w:hint="default"/>
      </w:rPr>
    </w:lvl>
    <w:lvl w:ilvl="6" w:tplc="DA5C8390">
      <w:numFmt w:val="bullet"/>
      <w:lvlText w:val="•"/>
      <w:lvlJc w:val="left"/>
      <w:pPr>
        <w:ind w:left="5631" w:hanging="252"/>
      </w:pPr>
      <w:rPr>
        <w:rFonts w:hint="default"/>
      </w:rPr>
    </w:lvl>
    <w:lvl w:ilvl="7" w:tplc="C9EE38D0">
      <w:numFmt w:val="bullet"/>
      <w:lvlText w:val="•"/>
      <w:lvlJc w:val="left"/>
      <w:pPr>
        <w:ind w:left="6550" w:hanging="252"/>
      </w:pPr>
      <w:rPr>
        <w:rFonts w:hint="default"/>
      </w:rPr>
    </w:lvl>
    <w:lvl w:ilvl="8" w:tplc="D668F424">
      <w:numFmt w:val="bullet"/>
      <w:lvlText w:val="•"/>
      <w:lvlJc w:val="left"/>
      <w:pPr>
        <w:ind w:left="7469" w:hanging="252"/>
      </w:pPr>
      <w:rPr>
        <w:rFonts w:hint="default"/>
      </w:rPr>
    </w:lvl>
  </w:abstractNum>
  <w:abstractNum w:abstractNumId="1" w15:restartNumberingAfterBreak="0">
    <w:nsid w:val="471540D9"/>
    <w:multiLevelType w:val="hybridMultilevel"/>
    <w:tmpl w:val="EFA40734"/>
    <w:lvl w:ilvl="0" w:tplc="CAAE1556">
      <w:start w:val="2"/>
      <w:numFmt w:val="decimal"/>
      <w:lvlText w:val="(%1)"/>
      <w:lvlJc w:val="left"/>
      <w:pPr>
        <w:ind w:left="116" w:hanging="35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FAE24A34">
      <w:numFmt w:val="bullet"/>
      <w:lvlText w:val="•"/>
      <w:lvlJc w:val="left"/>
      <w:pPr>
        <w:ind w:left="1038" w:hanging="356"/>
      </w:pPr>
      <w:rPr>
        <w:rFonts w:hint="default"/>
      </w:rPr>
    </w:lvl>
    <w:lvl w:ilvl="2" w:tplc="161687A4">
      <w:numFmt w:val="bullet"/>
      <w:lvlText w:val="•"/>
      <w:lvlJc w:val="left"/>
      <w:pPr>
        <w:ind w:left="1957" w:hanging="356"/>
      </w:pPr>
      <w:rPr>
        <w:rFonts w:hint="default"/>
      </w:rPr>
    </w:lvl>
    <w:lvl w:ilvl="3" w:tplc="1C4E50F8">
      <w:numFmt w:val="bullet"/>
      <w:lvlText w:val="•"/>
      <w:lvlJc w:val="left"/>
      <w:pPr>
        <w:ind w:left="2875" w:hanging="356"/>
      </w:pPr>
      <w:rPr>
        <w:rFonts w:hint="default"/>
      </w:rPr>
    </w:lvl>
    <w:lvl w:ilvl="4" w:tplc="98F09B5A">
      <w:numFmt w:val="bullet"/>
      <w:lvlText w:val="•"/>
      <w:lvlJc w:val="left"/>
      <w:pPr>
        <w:ind w:left="3794" w:hanging="356"/>
      </w:pPr>
      <w:rPr>
        <w:rFonts w:hint="default"/>
      </w:rPr>
    </w:lvl>
    <w:lvl w:ilvl="5" w:tplc="67E8B62E">
      <w:numFmt w:val="bullet"/>
      <w:lvlText w:val="•"/>
      <w:lvlJc w:val="left"/>
      <w:pPr>
        <w:ind w:left="4713" w:hanging="356"/>
      </w:pPr>
      <w:rPr>
        <w:rFonts w:hint="default"/>
      </w:rPr>
    </w:lvl>
    <w:lvl w:ilvl="6" w:tplc="75248698">
      <w:numFmt w:val="bullet"/>
      <w:lvlText w:val="•"/>
      <w:lvlJc w:val="left"/>
      <w:pPr>
        <w:ind w:left="5631" w:hanging="356"/>
      </w:pPr>
      <w:rPr>
        <w:rFonts w:hint="default"/>
      </w:rPr>
    </w:lvl>
    <w:lvl w:ilvl="7" w:tplc="D80E1004">
      <w:numFmt w:val="bullet"/>
      <w:lvlText w:val="•"/>
      <w:lvlJc w:val="left"/>
      <w:pPr>
        <w:ind w:left="6550" w:hanging="356"/>
      </w:pPr>
      <w:rPr>
        <w:rFonts w:hint="default"/>
      </w:rPr>
    </w:lvl>
    <w:lvl w:ilvl="8" w:tplc="AD007EE0">
      <w:numFmt w:val="bullet"/>
      <w:lvlText w:val="•"/>
      <w:lvlJc w:val="left"/>
      <w:pPr>
        <w:ind w:left="7469" w:hanging="356"/>
      </w:pPr>
      <w:rPr>
        <w:rFonts w:hint="default"/>
      </w:rPr>
    </w:lvl>
  </w:abstractNum>
  <w:abstractNum w:abstractNumId="2" w15:restartNumberingAfterBreak="0">
    <w:nsid w:val="60125ECE"/>
    <w:multiLevelType w:val="hybridMultilevel"/>
    <w:tmpl w:val="91C6F4EA"/>
    <w:lvl w:ilvl="0" w:tplc="73341284">
      <w:start w:val="2"/>
      <w:numFmt w:val="decimal"/>
      <w:lvlText w:val="(%1)"/>
      <w:lvlJc w:val="left"/>
      <w:pPr>
        <w:ind w:left="116" w:hanging="394"/>
        <w:jc w:val="lef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1" w:tplc="A2C4E1CE">
      <w:numFmt w:val="bullet"/>
      <w:lvlText w:val="•"/>
      <w:lvlJc w:val="left"/>
      <w:pPr>
        <w:ind w:left="1038" w:hanging="394"/>
      </w:pPr>
      <w:rPr>
        <w:rFonts w:hint="default"/>
      </w:rPr>
    </w:lvl>
    <w:lvl w:ilvl="2" w:tplc="309C43D2">
      <w:numFmt w:val="bullet"/>
      <w:lvlText w:val="•"/>
      <w:lvlJc w:val="left"/>
      <w:pPr>
        <w:ind w:left="1957" w:hanging="394"/>
      </w:pPr>
      <w:rPr>
        <w:rFonts w:hint="default"/>
      </w:rPr>
    </w:lvl>
    <w:lvl w:ilvl="3" w:tplc="3F3AE7A8">
      <w:numFmt w:val="bullet"/>
      <w:lvlText w:val="•"/>
      <w:lvlJc w:val="left"/>
      <w:pPr>
        <w:ind w:left="2875" w:hanging="394"/>
      </w:pPr>
      <w:rPr>
        <w:rFonts w:hint="default"/>
      </w:rPr>
    </w:lvl>
    <w:lvl w:ilvl="4" w:tplc="9D3EBD8C">
      <w:numFmt w:val="bullet"/>
      <w:lvlText w:val="•"/>
      <w:lvlJc w:val="left"/>
      <w:pPr>
        <w:ind w:left="3794" w:hanging="394"/>
      </w:pPr>
      <w:rPr>
        <w:rFonts w:hint="default"/>
      </w:rPr>
    </w:lvl>
    <w:lvl w:ilvl="5" w:tplc="44B0835A">
      <w:numFmt w:val="bullet"/>
      <w:lvlText w:val="•"/>
      <w:lvlJc w:val="left"/>
      <w:pPr>
        <w:ind w:left="4713" w:hanging="394"/>
      </w:pPr>
      <w:rPr>
        <w:rFonts w:hint="default"/>
      </w:rPr>
    </w:lvl>
    <w:lvl w:ilvl="6" w:tplc="79DC6688">
      <w:numFmt w:val="bullet"/>
      <w:lvlText w:val="•"/>
      <w:lvlJc w:val="left"/>
      <w:pPr>
        <w:ind w:left="5631" w:hanging="394"/>
      </w:pPr>
      <w:rPr>
        <w:rFonts w:hint="default"/>
      </w:rPr>
    </w:lvl>
    <w:lvl w:ilvl="7" w:tplc="D71010DE">
      <w:numFmt w:val="bullet"/>
      <w:lvlText w:val="•"/>
      <w:lvlJc w:val="left"/>
      <w:pPr>
        <w:ind w:left="6550" w:hanging="394"/>
      </w:pPr>
      <w:rPr>
        <w:rFonts w:hint="default"/>
      </w:rPr>
    </w:lvl>
    <w:lvl w:ilvl="8" w:tplc="5C16304E">
      <w:numFmt w:val="bullet"/>
      <w:lvlText w:val="•"/>
      <w:lvlJc w:val="left"/>
      <w:pPr>
        <w:ind w:left="7469" w:hanging="39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2NTM3tjA1NjM1MjdU0lEKTi0uzszPAykwqQUAHauOqiwAAAA="/>
  </w:docVars>
  <w:rsids>
    <w:rsidRoot w:val="00512D76"/>
    <w:rsid w:val="00466038"/>
    <w:rsid w:val="004E48BC"/>
    <w:rsid w:val="00512D76"/>
    <w:rsid w:val="00573CE0"/>
    <w:rsid w:val="005D51EF"/>
    <w:rsid w:val="005F4DB2"/>
    <w:rsid w:val="00670691"/>
    <w:rsid w:val="008B2FE3"/>
    <w:rsid w:val="00AA49DC"/>
    <w:rsid w:val="00BC4A71"/>
    <w:rsid w:val="00DD2C86"/>
    <w:rsid w:val="00E75769"/>
    <w:rsid w:val="00F67CF5"/>
    <w:rsid w:val="00F8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555B9"/>
  <w15:docId w15:val="{5C43C347-200B-4508-AA16-B37EE39A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tr-TR" w:eastAsia="tr-T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ind w:left="823"/>
      <w:outlineLvl w:val="0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</w:rPr>
  </w:style>
  <w:style w:type="paragraph" w:styleId="ListeParagraf">
    <w:name w:val="List Paragraph"/>
    <w:basedOn w:val="Normal"/>
    <w:uiPriority w:val="1"/>
    <w:qFormat/>
    <w:pPr>
      <w:ind w:left="116" w:firstLine="70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68B1DB1-Normal1">
    <w:name w:val="P68B1DB1-Normal1"/>
    <w:basedOn w:val="Normal"/>
    <w:rPr>
      <w:b/>
      <w:sz w:val="24"/>
    </w:rPr>
  </w:style>
  <w:style w:type="paragraph" w:customStyle="1" w:styleId="P68B1DB1-Normal2">
    <w:name w:val="P68B1DB1-Normal2"/>
    <w:basedOn w:val="Normal"/>
    <w:rPr>
      <w:sz w:val="24"/>
    </w:rPr>
  </w:style>
  <w:style w:type="paragraph" w:customStyle="1" w:styleId="P68B1DB1-ListParagraph3">
    <w:name w:val="P68B1DB1-ListParagraph3"/>
    <w:basedOn w:val="ListeParagra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677</Words>
  <Characters>3860</Characters>
  <Application>Microsoft Office Word</Application>
  <DocSecurity>0</DocSecurity>
  <Lines>32</Lines>
  <Paragraphs>9</Paragraphs>
  <ScaleCrop>false</ScaleCrop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</dc:creator>
  <cp:lastModifiedBy>Şebnem GÜNGÖR</cp:lastModifiedBy>
  <cp:revision>14</cp:revision>
  <dcterms:created xsi:type="dcterms:W3CDTF">2021-07-28T10:01:00Z</dcterms:created>
  <dcterms:modified xsi:type="dcterms:W3CDTF">2021-10-07T06:11:00Z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2013-09-26T00:00:00Z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2021-07-28T00:00:00Z</vt:filetime>
  </property>
</Properties>
</file>