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7DCC" w14:textId="40BFA296" w:rsidR="00B15152" w:rsidRDefault="00C93BAF" w:rsidP="00713E3C">
      <w:pPr>
        <w:pStyle w:val="Balk1"/>
        <w:spacing w:before="70" w:line="360" w:lineRule="auto"/>
        <w:ind w:left="3317" w:right="3310"/>
      </w:pPr>
      <w:r>
        <w:t xml:space="preserve">           </w:t>
      </w:r>
      <w:r w:rsidR="00073024">
        <w:t>T.C.</w:t>
      </w:r>
    </w:p>
    <w:p w14:paraId="28BE7DCD" w14:textId="77777777" w:rsidR="00B15152" w:rsidRDefault="00073024" w:rsidP="00713E3C">
      <w:pPr>
        <w:pStyle w:val="P68B1DB1-Normal1"/>
        <w:spacing w:line="360" w:lineRule="auto"/>
        <w:ind w:left="2585"/>
      </w:pPr>
      <w:r>
        <w:t>ISTANBUL MEDIPOL UNIVERSITY</w:t>
      </w:r>
    </w:p>
    <w:p w14:paraId="028FCA47" w14:textId="5B317A69" w:rsidR="00C93BAF" w:rsidRDefault="00C93BAF" w:rsidP="00713E3C">
      <w:pPr>
        <w:pStyle w:val="P68B1DB1-Normal1"/>
        <w:spacing w:line="360" w:lineRule="auto"/>
      </w:pPr>
      <w:r>
        <w:t xml:space="preserve">                       </w:t>
      </w:r>
      <w:r w:rsidR="00073024">
        <w:t>SCIENTIFIC RESEARCH PROJECTS</w:t>
      </w:r>
      <w:r w:rsidR="009154C9">
        <w:t xml:space="preserve"> (BAP)</w:t>
      </w:r>
      <w:r w:rsidR="00073024">
        <w:t xml:space="preserve"> COMMISSION</w:t>
      </w:r>
    </w:p>
    <w:p w14:paraId="28BE7DCE" w14:textId="6AECA9FC" w:rsidR="00B15152" w:rsidRDefault="00C93BAF" w:rsidP="00713E3C">
      <w:pPr>
        <w:pStyle w:val="P68B1DB1-Normal1"/>
        <w:spacing w:line="360" w:lineRule="auto"/>
      </w:pPr>
      <w:r>
        <w:t xml:space="preserve">                      </w:t>
      </w:r>
      <w:r w:rsidR="00073024">
        <w:t xml:space="preserve">GRADUATE INCENTIVE SCHOLARSHIP </w:t>
      </w:r>
      <w:r w:rsidR="00DC2D9D">
        <w:t>PROGRAMME</w:t>
      </w:r>
    </w:p>
    <w:p w14:paraId="28BE7DCF" w14:textId="77777777" w:rsidR="00B15152" w:rsidRDefault="00073024" w:rsidP="00713E3C">
      <w:pPr>
        <w:pStyle w:val="P68B1DB1-Normal1"/>
        <w:spacing w:before="2" w:line="360" w:lineRule="auto"/>
        <w:ind w:left="3311" w:right="3310"/>
      </w:pPr>
      <w:r>
        <w:t>INSTRUCTIONS*</w:t>
      </w:r>
    </w:p>
    <w:p w14:paraId="28BE7DD0" w14:textId="77777777" w:rsidR="00B15152" w:rsidRDefault="00B15152">
      <w:pPr>
        <w:pStyle w:val="GvdeMetni"/>
        <w:rPr>
          <w:b/>
          <w:sz w:val="26"/>
        </w:rPr>
      </w:pPr>
    </w:p>
    <w:p w14:paraId="28BE7DD1" w14:textId="4C0004CF" w:rsidR="00B15152" w:rsidRDefault="00C93BAF" w:rsidP="00713E3C">
      <w:pPr>
        <w:pStyle w:val="P68B1DB1-Normal1"/>
        <w:spacing w:before="219"/>
        <w:ind w:left="893"/>
        <w:jc w:val="center"/>
      </w:pPr>
      <w:proofErr w:type="spellStart"/>
      <w:r>
        <w:t>Aim</w:t>
      </w:r>
      <w:proofErr w:type="spellEnd"/>
    </w:p>
    <w:p w14:paraId="28BE7DD2" w14:textId="77777777" w:rsidR="00B15152" w:rsidRDefault="00B15152">
      <w:pPr>
        <w:pStyle w:val="GvdeMetni"/>
        <w:spacing w:before="10"/>
        <w:rPr>
          <w:b/>
          <w:sz w:val="20"/>
        </w:rPr>
      </w:pPr>
    </w:p>
    <w:p w14:paraId="28BE7DD3" w14:textId="48AF24AB" w:rsidR="00B15152" w:rsidRDefault="00073024">
      <w:pPr>
        <w:pStyle w:val="GvdeMetni"/>
        <w:spacing w:line="276" w:lineRule="auto"/>
        <w:ind w:left="156" w:right="144" w:firstLine="736"/>
        <w:jc w:val="both"/>
      </w:pPr>
      <w:r w:rsidRPr="007E7B6A">
        <w:rPr>
          <w:b/>
          <w:bCs/>
        </w:rPr>
        <w:t>A</w:t>
      </w:r>
      <w:r w:rsidR="00715904">
        <w:rPr>
          <w:b/>
          <w:bCs/>
        </w:rPr>
        <w:t>RTICLE</w:t>
      </w:r>
      <w:r w:rsidRPr="007E7B6A">
        <w:rPr>
          <w:b/>
          <w:bCs/>
        </w:rPr>
        <w:t xml:space="preserve"> 1</w:t>
      </w:r>
      <w:r>
        <w:t xml:space="preserve">- (1) </w:t>
      </w:r>
      <w:proofErr w:type="spellStart"/>
      <w:r>
        <w:t>The</w:t>
      </w:r>
      <w:proofErr w:type="spellEnd"/>
      <w:r>
        <w:t xml:space="preserve"> </w:t>
      </w:r>
      <w:proofErr w:type="spellStart"/>
      <w:r w:rsidR="00C93BAF"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of 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scholarships</w:t>
      </w:r>
      <w:proofErr w:type="spellEnd"/>
      <w:r>
        <w:t>/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 w:rsidR="009154C9">
        <w:t>Masters</w:t>
      </w:r>
      <w:proofErr w:type="spellEnd"/>
      <w:r w:rsidR="009154C9">
        <w:t>/</w:t>
      </w:r>
      <w:proofErr w:type="spellStart"/>
      <w:r w:rsidR="009154C9">
        <w:t>PhD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 w:rsidR="00DC2D9D">
        <w:t>programme</w:t>
      </w:r>
      <w:proofErr w:type="spellEnd"/>
      <w:r>
        <w:t>.</w:t>
      </w:r>
    </w:p>
    <w:p w14:paraId="28BE7DD4" w14:textId="77777777" w:rsidR="00B15152" w:rsidRDefault="00B15152">
      <w:pPr>
        <w:pStyle w:val="GvdeMetni"/>
        <w:spacing w:before="10"/>
        <w:rPr>
          <w:sz w:val="38"/>
        </w:rPr>
      </w:pPr>
    </w:p>
    <w:p w14:paraId="28BE7DD5" w14:textId="77777777" w:rsidR="00B15152" w:rsidRDefault="00073024" w:rsidP="00713E3C">
      <w:pPr>
        <w:pStyle w:val="Balk1"/>
        <w:jc w:val="center"/>
      </w:pPr>
      <w:proofErr w:type="spellStart"/>
      <w:r>
        <w:t>Scope</w:t>
      </w:r>
      <w:proofErr w:type="spellEnd"/>
    </w:p>
    <w:p w14:paraId="28BE7DD6" w14:textId="77777777" w:rsidR="00B15152" w:rsidRDefault="00B15152">
      <w:pPr>
        <w:pStyle w:val="GvdeMetni"/>
        <w:spacing w:before="4"/>
        <w:rPr>
          <w:b/>
          <w:sz w:val="20"/>
        </w:rPr>
      </w:pPr>
    </w:p>
    <w:p w14:paraId="28BE7DD7" w14:textId="6BE7E921" w:rsidR="00B15152" w:rsidRDefault="00073024">
      <w:pPr>
        <w:pStyle w:val="GvdeMetni"/>
        <w:spacing w:before="1" w:line="276" w:lineRule="auto"/>
        <w:ind w:left="156" w:right="146" w:firstLine="736"/>
        <w:jc w:val="both"/>
      </w:pPr>
      <w:r w:rsidRPr="007E7B6A">
        <w:rPr>
          <w:b/>
          <w:bCs/>
        </w:rPr>
        <w:t>ARTICLE 2</w:t>
      </w:r>
      <w:r>
        <w:t xml:space="preserve"> –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doctorate</w:t>
      </w:r>
      <w:proofErr w:type="spellEnd"/>
      <w:r>
        <w:t xml:space="preserve"> </w:t>
      </w:r>
      <w:proofErr w:type="spellStart"/>
      <w:r w:rsidR="00DC2D9D">
        <w:t>programme</w:t>
      </w:r>
      <w:r>
        <w:t>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</w:t>
      </w:r>
      <w:proofErr w:type="spellStart"/>
      <w:r w:rsidR="00CA780A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bilateral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cent</w:t>
      </w:r>
      <w:r w:rsidR="0016027B">
        <w:t>re</w:t>
      </w:r>
      <w:proofErr w:type="spellEnd"/>
      <w:r>
        <w:t xml:space="preserve">. </w:t>
      </w:r>
    </w:p>
    <w:p w14:paraId="28BE7DD8" w14:textId="77777777" w:rsidR="00B15152" w:rsidRDefault="00B15152">
      <w:pPr>
        <w:pStyle w:val="GvdeMetni"/>
        <w:rPr>
          <w:sz w:val="26"/>
        </w:rPr>
      </w:pPr>
    </w:p>
    <w:p w14:paraId="28BE7DD9" w14:textId="77777777" w:rsidR="00B15152" w:rsidRDefault="00073024" w:rsidP="00713E3C">
      <w:pPr>
        <w:pStyle w:val="Balk1"/>
        <w:spacing w:before="185"/>
        <w:jc w:val="center"/>
      </w:pPr>
      <w:r>
        <w:t>Base</w:t>
      </w:r>
    </w:p>
    <w:p w14:paraId="28BE7DDA" w14:textId="77777777" w:rsidR="00B15152" w:rsidRDefault="00B15152">
      <w:pPr>
        <w:pStyle w:val="GvdeMetni"/>
        <w:rPr>
          <w:b/>
        </w:rPr>
      </w:pPr>
    </w:p>
    <w:p w14:paraId="28BE7DDB" w14:textId="4EA6CEF4" w:rsidR="00B15152" w:rsidRDefault="00E44291">
      <w:pPr>
        <w:ind w:left="156" w:right="149" w:firstLine="736"/>
        <w:jc w:val="both"/>
        <w:rPr>
          <w:sz w:val="24"/>
        </w:rPr>
      </w:pPr>
      <w:r w:rsidRPr="00E44291">
        <w:rPr>
          <w:b/>
          <w:bCs/>
          <w:sz w:val="24"/>
        </w:rPr>
        <w:t>A</w:t>
      </w:r>
      <w:r w:rsidR="00715904">
        <w:rPr>
          <w:b/>
          <w:bCs/>
          <w:sz w:val="24"/>
        </w:rPr>
        <w:t>RTICLE</w:t>
      </w:r>
      <w:r w:rsidRPr="00E44291">
        <w:rPr>
          <w:b/>
          <w:bCs/>
          <w:sz w:val="24"/>
        </w:rPr>
        <w:t xml:space="preserve"> </w:t>
      </w:r>
      <w:proofErr w:type="gramStart"/>
      <w:r w:rsidRPr="00E44291">
        <w:rPr>
          <w:b/>
          <w:bCs/>
          <w:sz w:val="24"/>
        </w:rPr>
        <w:t>3</w:t>
      </w:r>
      <w:r w:rsidR="00073024" w:rsidRPr="00E44291">
        <w:rPr>
          <w:b/>
          <w:bCs/>
          <w:sz w:val="24"/>
        </w:rPr>
        <w:t xml:space="preserve"> -</w:t>
      </w:r>
      <w:proofErr w:type="gramEnd"/>
      <w:r w:rsidR="00073024">
        <w:rPr>
          <w:sz w:val="24"/>
        </w:rPr>
        <w:t xml:space="preserve"> (1)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instruction</w:t>
      </w:r>
      <w:proofErr w:type="spellEnd"/>
      <w:r>
        <w:rPr>
          <w:sz w:val="24"/>
        </w:rPr>
        <w:t xml:space="preserve"> has </w:t>
      </w:r>
      <w:proofErr w:type="spellStart"/>
      <w:r>
        <w:rPr>
          <w:sz w:val="24"/>
        </w:rPr>
        <w:t>been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prepared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based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r w:rsidR="00B32E8E" w:rsidRPr="00B32E8E">
        <w:rPr>
          <w:sz w:val="24"/>
        </w:rPr>
        <w:t xml:space="preserve">Rules </w:t>
      </w:r>
      <w:proofErr w:type="spellStart"/>
      <w:r w:rsidR="00B32E8E" w:rsidRPr="00B32E8E">
        <w:rPr>
          <w:sz w:val="24"/>
        </w:rPr>
        <w:t>and</w:t>
      </w:r>
      <w:proofErr w:type="spellEnd"/>
      <w:r w:rsidR="00B32E8E" w:rsidRPr="00B32E8E">
        <w:rPr>
          <w:sz w:val="24"/>
        </w:rPr>
        <w:t xml:space="preserve"> </w:t>
      </w:r>
      <w:proofErr w:type="spellStart"/>
      <w:r w:rsidR="00B32E8E" w:rsidRPr="00B32E8E">
        <w:rPr>
          <w:sz w:val="24"/>
        </w:rPr>
        <w:t>Principles</w:t>
      </w:r>
      <w:proofErr w:type="spellEnd"/>
      <w:r w:rsidR="00B32E8E" w:rsidRPr="00B32E8E">
        <w:rPr>
          <w:sz w:val="24"/>
        </w:rPr>
        <w:t xml:space="preserve"> of </w:t>
      </w:r>
      <w:proofErr w:type="spellStart"/>
      <w:r w:rsidR="00B32E8E" w:rsidRPr="00B32E8E">
        <w:rPr>
          <w:sz w:val="24"/>
        </w:rPr>
        <w:t>the</w:t>
      </w:r>
      <w:proofErr w:type="spellEnd"/>
      <w:r w:rsidR="00B32E8E" w:rsidRPr="00B32E8E">
        <w:rPr>
          <w:sz w:val="24"/>
        </w:rPr>
        <w:t xml:space="preserve"> </w:t>
      </w:r>
      <w:proofErr w:type="spellStart"/>
      <w:r w:rsidR="00B32E8E" w:rsidRPr="00B32E8E">
        <w:rPr>
          <w:sz w:val="24"/>
        </w:rPr>
        <w:t>Scientific</w:t>
      </w:r>
      <w:proofErr w:type="spellEnd"/>
      <w:r w:rsidR="00B32E8E" w:rsidRPr="00B32E8E">
        <w:rPr>
          <w:sz w:val="24"/>
        </w:rPr>
        <w:t xml:space="preserve"> </w:t>
      </w:r>
      <w:proofErr w:type="spellStart"/>
      <w:r w:rsidR="00B32E8E" w:rsidRPr="00B32E8E">
        <w:rPr>
          <w:sz w:val="24"/>
        </w:rPr>
        <w:t>Research</w:t>
      </w:r>
      <w:proofErr w:type="spellEnd"/>
      <w:r w:rsidR="00B32E8E" w:rsidRPr="00B32E8E">
        <w:rPr>
          <w:sz w:val="24"/>
        </w:rPr>
        <w:t xml:space="preserve"> </w:t>
      </w:r>
      <w:proofErr w:type="spellStart"/>
      <w:r w:rsidR="00B32E8E" w:rsidRPr="00B32E8E">
        <w:rPr>
          <w:sz w:val="24"/>
        </w:rPr>
        <w:t>Projects</w:t>
      </w:r>
      <w:proofErr w:type="spellEnd"/>
      <w:r w:rsidR="00B32E8E" w:rsidRPr="00B32E8E">
        <w:rPr>
          <w:sz w:val="24"/>
        </w:rPr>
        <w:t xml:space="preserve"> (BAP) </w:t>
      </w:r>
      <w:proofErr w:type="spellStart"/>
      <w:r w:rsidR="00B32E8E" w:rsidRPr="00B32E8E">
        <w:rPr>
          <w:sz w:val="24"/>
        </w:rPr>
        <w:t>Commission</w:t>
      </w:r>
      <w:proofErr w:type="spellEnd"/>
      <w:r w:rsidR="00B32E8E" w:rsidRPr="00B32E8E">
        <w:rPr>
          <w:sz w:val="24"/>
        </w:rPr>
        <w:t xml:space="preserve"> of </w:t>
      </w:r>
      <w:proofErr w:type="spellStart"/>
      <w:r w:rsidR="00B32E8E" w:rsidRPr="00B32E8E">
        <w:rPr>
          <w:sz w:val="24"/>
        </w:rPr>
        <w:t>Istanbul</w:t>
      </w:r>
      <w:proofErr w:type="spellEnd"/>
      <w:r w:rsidR="00B32E8E" w:rsidRPr="00B32E8E">
        <w:rPr>
          <w:sz w:val="24"/>
        </w:rPr>
        <w:t xml:space="preserve"> </w:t>
      </w:r>
      <w:proofErr w:type="spellStart"/>
      <w:r w:rsidR="00B32E8E" w:rsidRPr="00B32E8E">
        <w:rPr>
          <w:sz w:val="24"/>
        </w:rPr>
        <w:t>Medipol</w:t>
      </w:r>
      <w:proofErr w:type="spellEnd"/>
      <w:r w:rsidR="00B32E8E" w:rsidRPr="00B32E8E">
        <w:rPr>
          <w:sz w:val="24"/>
        </w:rPr>
        <w:t xml:space="preserve"> </w:t>
      </w:r>
      <w:proofErr w:type="spellStart"/>
      <w:r w:rsidR="00B32E8E" w:rsidRPr="00B32E8E">
        <w:rPr>
          <w:sz w:val="24"/>
        </w:rPr>
        <w:t>University</w:t>
      </w:r>
      <w:proofErr w:type="spellEnd"/>
      <w:r w:rsidR="00B32E8E" w:rsidRPr="00B32E8E">
        <w:rPr>
          <w:sz w:val="24"/>
        </w:rPr>
        <w:t xml:space="preserve"> </w:t>
      </w:r>
      <w:proofErr w:type="spellStart"/>
      <w:r w:rsidR="00B32E8E" w:rsidRPr="00B32E8E">
        <w:rPr>
          <w:sz w:val="24"/>
        </w:rPr>
        <w:t>and</w:t>
      </w:r>
      <w:proofErr w:type="spellEnd"/>
      <w:r w:rsidR="00B32E8E" w:rsidRPr="00B32E8E">
        <w:rPr>
          <w:sz w:val="24"/>
        </w:rPr>
        <w:t xml:space="preserve"> </w:t>
      </w:r>
      <w:proofErr w:type="spellStart"/>
      <w:r w:rsidR="00B32E8E" w:rsidRPr="00B32E8E">
        <w:rPr>
          <w:sz w:val="24"/>
        </w:rPr>
        <w:t>the</w:t>
      </w:r>
      <w:proofErr w:type="spellEnd"/>
      <w:r w:rsidR="00C93BAF">
        <w:rPr>
          <w:sz w:val="24"/>
        </w:rPr>
        <w:t xml:space="preserve"> </w:t>
      </w:r>
      <w:proofErr w:type="spellStart"/>
      <w:r w:rsidR="00C93BAF">
        <w:rPr>
          <w:sz w:val="24"/>
        </w:rPr>
        <w:t>instruction</w:t>
      </w:r>
      <w:proofErr w:type="spellEnd"/>
      <w:r w:rsidR="00B32E8E" w:rsidRPr="00B32E8E">
        <w:rPr>
          <w:sz w:val="24"/>
        </w:rPr>
        <w:t xml:space="preserve"> on </w:t>
      </w:r>
      <w:proofErr w:type="spellStart"/>
      <w:r w:rsidR="00B32E8E" w:rsidRPr="00B32E8E">
        <w:rPr>
          <w:sz w:val="24"/>
        </w:rPr>
        <w:t>Duties</w:t>
      </w:r>
      <w:proofErr w:type="spellEnd"/>
      <w:r w:rsidR="00B32E8E" w:rsidRPr="00B32E8E">
        <w:rPr>
          <w:sz w:val="24"/>
        </w:rPr>
        <w:t xml:space="preserve">, </w:t>
      </w:r>
      <w:proofErr w:type="spellStart"/>
      <w:r w:rsidR="00B32E8E" w:rsidRPr="00B32E8E">
        <w:rPr>
          <w:sz w:val="24"/>
        </w:rPr>
        <w:t>Authorities</w:t>
      </w:r>
      <w:proofErr w:type="spellEnd"/>
      <w:r w:rsidR="00B32E8E" w:rsidRPr="00B32E8E">
        <w:rPr>
          <w:sz w:val="24"/>
        </w:rPr>
        <w:t xml:space="preserve"> </w:t>
      </w:r>
      <w:proofErr w:type="spellStart"/>
      <w:r w:rsidR="00B32E8E" w:rsidRPr="00B32E8E">
        <w:rPr>
          <w:sz w:val="24"/>
        </w:rPr>
        <w:t>and</w:t>
      </w:r>
      <w:proofErr w:type="spellEnd"/>
      <w:r w:rsidR="00B32E8E" w:rsidRPr="00B32E8E">
        <w:rPr>
          <w:sz w:val="24"/>
        </w:rPr>
        <w:t xml:space="preserve"> </w:t>
      </w:r>
      <w:proofErr w:type="spellStart"/>
      <w:r w:rsidR="00B32E8E" w:rsidRPr="00B32E8E">
        <w:rPr>
          <w:sz w:val="24"/>
        </w:rPr>
        <w:t>Responsibilities</w:t>
      </w:r>
      <w:proofErr w:type="spellEnd"/>
      <w:r w:rsidR="00B32E8E">
        <w:rPr>
          <w:sz w:val="24"/>
        </w:rPr>
        <w:t xml:space="preserve">. </w:t>
      </w:r>
      <w:r w:rsidR="00B32E8E" w:rsidRPr="00B32E8E">
        <w:rPr>
          <w:sz w:val="24"/>
        </w:rPr>
        <w:t>.</w:t>
      </w:r>
    </w:p>
    <w:p w14:paraId="28BE7DDC" w14:textId="77777777" w:rsidR="00B15152" w:rsidRDefault="00B15152">
      <w:pPr>
        <w:pStyle w:val="GvdeMetni"/>
        <w:rPr>
          <w:sz w:val="26"/>
        </w:rPr>
      </w:pPr>
    </w:p>
    <w:p w14:paraId="28BE7DDD" w14:textId="77777777" w:rsidR="00B15152" w:rsidRDefault="00073024" w:rsidP="00713E3C">
      <w:pPr>
        <w:pStyle w:val="Balk1"/>
        <w:spacing w:before="188"/>
        <w:jc w:val="center"/>
      </w:pPr>
      <w:proofErr w:type="spellStart"/>
      <w:r>
        <w:t>Definitions</w:t>
      </w:r>
      <w:proofErr w:type="spellEnd"/>
    </w:p>
    <w:p w14:paraId="28BE7DDE" w14:textId="77777777" w:rsidR="00B15152" w:rsidRDefault="00B15152">
      <w:pPr>
        <w:pStyle w:val="GvdeMetni"/>
        <w:spacing w:before="2"/>
        <w:rPr>
          <w:b/>
        </w:rPr>
      </w:pPr>
    </w:p>
    <w:p w14:paraId="28BE7DDF" w14:textId="4CE423CC" w:rsidR="00B15152" w:rsidRPr="00E44291" w:rsidRDefault="00715904">
      <w:pPr>
        <w:pStyle w:val="GvdeMetni"/>
        <w:spacing w:before="1"/>
        <w:ind w:left="893"/>
        <w:rPr>
          <w:b/>
          <w:bCs/>
        </w:rPr>
      </w:pPr>
      <w:r>
        <w:rPr>
          <w:b/>
          <w:bCs/>
        </w:rPr>
        <w:t>ARTICLE</w:t>
      </w:r>
      <w:r w:rsidR="00E44291" w:rsidRPr="00E44291">
        <w:rPr>
          <w:b/>
          <w:bCs/>
        </w:rPr>
        <w:t xml:space="preserve"> 4</w:t>
      </w:r>
      <w:r w:rsidR="00E44291">
        <w:rPr>
          <w:b/>
          <w:bCs/>
        </w:rPr>
        <w:t xml:space="preserve"> – </w:t>
      </w:r>
      <w:proofErr w:type="spellStart"/>
      <w:r w:rsidR="00E44291" w:rsidRPr="00B40EB3">
        <w:t>The</w:t>
      </w:r>
      <w:proofErr w:type="spellEnd"/>
      <w:r w:rsidR="00E44291" w:rsidRPr="00B40EB3">
        <w:t xml:space="preserve"> </w:t>
      </w:r>
      <w:proofErr w:type="spellStart"/>
      <w:r w:rsidR="00B40EB3">
        <w:t>d</w:t>
      </w:r>
      <w:r w:rsidR="00E44291" w:rsidRPr="00B40EB3">
        <w:t>efinit</w:t>
      </w:r>
      <w:r w:rsidR="0016027B" w:rsidRPr="00B40EB3">
        <w:t>i</w:t>
      </w:r>
      <w:r w:rsidR="00E44291" w:rsidRPr="00B40EB3">
        <w:t>ons</w:t>
      </w:r>
      <w:proofErr w:type="spellEnd"/>
      <w:r w:rsidR="00E44291" w:rsidRPr="00B40EB3">
        <w:t xml:space="preserve"> in </w:t>
      </w:r>
      <w:proofErr w:type="spellStart"/>
      <w:r w:rsidR="00E44291" w:rsidRPr="00B40EB3">
        <w:t>this</w:t>
      </w:r>
      <w:proofErr w:type="spellEnd"/>
      <w:r w:rsidR="00E44291" w:rsidRPr="00B40EB3">
        <w:t xml:space="preserve"> </w:t>
      </w:r>
      <w:proofErr w:type="spellStart"/>
      <w:r w:rsidR="00E44291" w:rsidRPr="00B40EB3">
        <w:t>instruction</w:t>
      </w:r>
      <w:proofErr w:type="spellEnd"/>
      <w:r w:rsidR="00E44291" w:rsidRPr="00B40EB3">
        <w:t xml:space="preserve"> </w:t>
      </w:r>
      <w:proofErr w:type="spellStart"/>
      <w:r w:rsidR="00E44291" w:rsidRPr="00B40EB3">
        <w:t>refer</w:t>
      </w:r>
      <w:proofErr w:type="spellEnd"/>
      <w:r w:rsidR="00E44291" w:rsidRPr="00B40EB3">
        <w:t xml:space="preserve"> </w:t>
      </w:r>
      <w:proofErr w:type="spellStart"/>
      <w:r w:rsidR="00E44291" w:rsidRPr="00B40EB3">
        <w:t>to</w:t>
      </w:r>
      <w:proofErr w:type="spellEnd"/>
      <w:r w:rsidR="00E44291">
        <w:rPr>
          <w:b/>
          <w:bCs/>
        </w:rPr>
        <w:t>;</w:t>
      </w:r>
    </w:p>
    <w:p w14:paraId="28BE7DE0" w14:textId="77777777" w:rsidR="00B15152" w:rsidRDefault="00B15152">
      <w:pPr>
        <w:pStyle w:val="GvdeMetni"/>
        <w:spacing w:before="7"/>
        <w:rPr>
          <w:sz w:val="20"/>
        </w:rPr>
      </w:pPr>
    </w:p>
    <w:p w14:paraId="28BE7DE1" w14:textId="77777777" w:rsidR="00B15152" w:rsidRDefault="00073024">
      <w:pPr>
        <w:pStyle w:val="P68B1DB1-ListParagraph2"/>
        <w:numPr>
          <w:ilvl w:val="0"/>
          <w:numId w:val="2"/>
        </w:numPr>
        <w:tabs>
          <w:tab w:val="left" w:pos="800"/>
        </w:tabs>
        <w:ind w:right="146"/>
        <w:jc w:val="both"/>
      </w:pP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(BAP </w:t>
      </w:r>
      <w:proofErr w:type="spellStart"/>
      <w:r>
        <w:t>Commission</w:t>
      </w:r>
      <w:proofErr w:type="spellEnd"/>
      <w:r>
        <w:t xml:space="preserve">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accepting</w:t>
      </w:r>
      <w:proofErr w:type="spellEnd"/>
      <w:r>
        <w:t xml:space="preserve">, </w:t>
      </w:r>
      <w:proofErr w:type="spellStart"/>
      <w:r>
        <w:t>evaluating</w:t>
      </w:r>
      <w:proofErr w:type="spellEnd"/>
      <w:r>
        <w:t xml:space="preserve">, </w:t>
      </w:r>
      <w:proofErr w:type="spellStart"/>
      <w:r>
        <w:t>supporting</w:t>
      </w:r>
      <w:proofErr w:type="spellEnd"/>
      <w:r>
        <w:t xml:space="preserve">,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finalizing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(BAP) </w:t>
      </w:r>
      <w:proofErr w:type="spellStart"/>
      <w:r>
        <w:t>Commission</w:t>
      </w:r>
      <w:proofErr w:type="spellEnd"/>
      <w:r>
        <w:t>,</w:t>
      </w:r>
    </w:p>
    <w:p w14:paraId="28BE7DE2" w14:textId="77777777" w:rsidR="00B15152" w:rsidRDefault="00073024">
      <w:pPr>
        <w:pStyle w:val="P68B1DB1-ListParagraph2"/>
        <w:numPr>
          <w:ilvl w:val="0"/>
          <w:numId w:val="2"/>
        </w:numPr>
        <w:tabs>
          <w:tab w:val="left" w:pos="800"/>
        </w:tabs>
        <w:spacing w:before="1" w:line="276" w:lineRule="auto"/>
        <w:jc w:val="both"/>
      </w:pPr>
      <w:proofErr w:type="spellStart"/>
      <w:r>
        <w:t>Technology</w:t>
      </w:r>
      <w:proofErr w:type="spellEnd"/>
      <w:r>
        <w:t xml:space="preserve"> Transfer Office (TTO):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 transfer,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,</w:t>
      </w:r>
    </w:p>
    <w:p w14:paraId="28BE7DE3" w14:textId="5DAF28F1" w:rsidR="00B15152" w:rsidRDefault="00073024">
      <w:pPr>
        <w:pStyle w:val="P68B1DB1-ListParagraph2"/>
        <w:numPr>
          <w:ilvl w:val="0"/>
          <w:numId w:val="2"/>
        </w:numPr>
        <w:tabs>
          <w:tab w:val="left" w:pos="800"/>
        </w:tabs>
        <w:spacing w:before="2" w:line="276" w:lineRule="auto"/>
        <w:ind w:right="147"/>
        <w:jc w:val="both"/>
      </w:pPr>
      <w:proofErr w:type="spellStart"/>
      <w:r>
        <w:t>Graduate</w:t>
      </w:r>
      <w:proofErr w:type="spellEnd"/>
      <w:r>
        <w:t xml:space="preserve"> 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 w:rsidR="00DC2D9D">
        <w:t>Programme</w:t>
      </w:r>
      <w:proofErr w:type="spellEnd"/>
      <w:r>
        <w:t xml:space="preserve">: 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r w:rsidR="0016027B">
        <w:t xml:space="preserve">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 w:rsidR="00C93BAF">
        <w:t>M</w:t>
      </w:r>
      <w:r>
        <w:t>aster's</w:t>
      </w:r>
      <w:proofErr w:type="spellEnd"/>
      <w:r>
        <w:t>/</w:t>
      </w:r>
      <w:proofErr w:type="spellStart"/>
      <w:r w:rsidR="00C93BAF">
        <w:t>PhD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28BE7DE4" w14:textId="7B49E6B5" w:rsidR="00B15152" w:rsidRDefault="00073024">
      <w:pPr>
        <w:pStyle w:val="P68B1DB1-ListParagraph2"/>
        <w:numPr>
          <w:ilvl w:val="0"/>
          <w:numId w:val="2"/>
        </w:numPr>
        <w:tabs>
          <w:tab w:val="left" w:pos="800"/>
        </w:tabs>
        <w:spacing w:before="2" w:line="276" w:lineRule="auto"/>
        <w:ind w:right="153"/>
        <w:jc w:val="both"/>
      </w:pPr>
      <w:proofErr w:type="spellStart"/>
      <w:r>
        <w:t>Scholarship</w:t>
      </w:r>
      <w:proofErr w:type="spellEnd"/>
      <w:r>
        <w:t xml:space="preserve">: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incentive</w:t>
      </w:r>
      <w:proofErr w:type="spellEnd"/>
      <w:r>
        <w:t xml:space="preserve"> </w:t>
      </w:r>
      <w:proofErr w:type="spellStart"/>
      <w:r w:rsidR="00DC2D9D">
        <w:t>programme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BAP </w:t>
      </w:r>
      <w:proofErr w:type="spellStart"/>
      <w:r>
        <w:t>commission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>,</w:t>
      </w:r>
    </w:p>
    <w:p w14:paraId="28BE7DE5" w14:textId="77777777" w:rsidR="00B15152" w:rsidRDefault="00B15152">
      <w:pPr>
        <w:spacing w:line="276" w:lineRule="auto"/>
        <w:jc w:val="both"/>
        <w:rPr>
          <w:sz w:val="24"/>
        </w:rPr>
        <w:sectPr w:rsidR="00B15152">
          <w:footerReference w:type="default" r:id="rId7"/>
          <w:type w:val="continuous"/>
          <w:pgSz w:w="11900" w:h="16850"/>
          <w:pgMar w:top="1340" w:right="1260" w:bottom="980" w:left="1260" w:header="708" w:footer="784" w:gutter="0"/>
          <w:pgNumType w:start="1"/>
          <w:cols w:space="708"/>
        </w:sectPr>
      </w:pPr>
    </w:p>
    <w:p w14:paraId="28BE7DE6" w14:textId="77777777" w:rsidR="00B15152" w:rsidRDefault="00073024">
      <w:pPr>
        <w:pStyle w:val="P68B1DB1-ListParagraph2"/>
        <w:numPr>
          <w:ilvl w:val="0"/>
          <w:numId w:val="2"/>
        </w:numPr>
        <w:tabs>
          <w:tab w:val="left" w:pos="800"/>
        </w:tabs>
        <w:spacing w:before="79" w:line="276" w:lineRule="auto"/>
        <w:ind w:right="150"/>
      </w:pPr>
      <w:proofErr w:type="spellStart"/>
      <w:r>
        <w:lastRenderedPageBreak/>
        <w:t>Medipol</w:t>
      </w:r>
      <w:proofErr w:type="spellEnd"/>
      <w:r>
        <w:t xml:space="preserve"> Information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(MEBIS):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28BE7DE7" w14:textId="77777777" w:rsidR="00B15152" w:rsidRDefault="00B15152">
      <w:pPr>
        <w:pStyle w:val="GvdeMetni"/>
        <w:rPr>
          <w:sz w:val="26"/>
        </w:rPr>
      </w:pPr>
    </w:p>
    <w:p w14:paraId="28BE7DE8" w14:textId="77777777" w:rsidR="00B15152" w:rsidRDefault="00B15152">
      <w:pPr>
        <w:pStyle w:val="GvdeMetni"/>
        <w:spacing w:before="7"/>
        <w:rPr>
          <w:sz w:val="37"/>
        </w:rPr>
      </w:pPr>
    </w:p>
    <w:p w14:paraId="4FD47164" w14:textId="171E37C0" w:rsidR="00713E3C" w:rsidRDefault="00073024" w:rsidP="00713E3C">
      <w:pPr>
        <w:pStyle w:val="Balk1"/>
        <w:spacing w:before="1" w:line="463" w:lineRule="auto"/>
        <w:ind w:left="3488" w:right="3058"/>
        <w:jc w:val="center"/>
      </w:pPr>
      <w:r>
        <w:t xml:space="preserve">SECOND SECTION </w:t>
      </w:r>
      <w:proofErr w:type="spellStart"/>
      <w:r>
        <w:t>Responsibilitie</w:t>
      </w:r>
      <w:r w:rsidR="00713E3C">
        <w:t>s</w:t>
      </w:r>
      <w:proofErr w:type="spellEnd"/>
    </w:p>
    <w:p w14:paraId="28BE7DEC" w14:textId="240EF560" w:rsidR="00B15152" w:rsidRDefault="00073024" w:rsidP="00713E3C">
      <w:pPr>
        <w:pStyle w:val="P68B1DB1-Normal1"/>
        <w:spacing w:before="1" w:line="276" w:lineRule="auto"/>
        <w:ind w:left="583" w:right="6540"/>
      </w:pPr>
      <w:r>
        <w:t>A</w:t>
      </w:r>
      <w:r w:rsidR="00715904">
        <w:t>RTICLE</w:t>
      </w:r>
      <w:r>
        <w:t xml:space="preserve"> </w:t>
      </w:r>
      <w:proofErr w:type="gramStart"/>
      <w:r>
        <w:t>5 -</w:t>
      </w:r>
      <w:proofErr w:type="gramEnd"/>
    </w:p>
    <w:p w14:paraId="28BE7DED" w14:textId="6394AD9D" w:rsidR="00B15152" w:rsidRDefault="00073024">
      <w:pPr>
        <w:pStyle w:val="P68B1DB1-ListParagraph2"/>
        <w:numPr>
          <w:ilvl w:val="1"/>
          <w:numId w:val="2"/>
        </w:numPr>
        <w:tabs>
          <w:tab w:val="left" w:pos="944"/>
        </w:tabs>
        <w:spacing w:before="198" w:line="276" w:lineRule="auto"/>
        <w:jc w:val="both"/>
      </w:pPr>
      <w:proofErr w:type="spellStart"/>
      <w:r>
        <w:t>Candidates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BAP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MEBIS.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16027B">
        <w:t>head</w:t>
      </w:r>
      <w:proofErr w:type="spellEnd"/>
      <w:r w:rsidR="0016027B">
        <w:t xml:space="preserve"> of </w:t>
      </w:r>
      <w:proofErr w:type="spellStart"/>
      <w:r w:rsidR="0016027B">
        <w:t>the</w:t>
      </w:r>
      <w:proofErr w:type="spellEnd"/>
      <w:r w:rsidR="0016027B">
        <w:t xml:space="preserve"> </w:t>
      </w:r>
      <w:proofErr w:type="spellStart"/>
      <w:r w:rsidR="0016027B">
        <w:t>department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evaluation</w:t>
      </w:r>
      <w:proofErr w:type="spellEnd"/>
      <w:proofErr w:type="gramStart"/>
      <w:r>
        <w:t>. )</w:t>
      </w:r>
      <w:proofErr w:type="gramEnd"/>
      <w:r>
        <w:t>.</w:t>
      </w:r>
    </w:p>
    <w:p w14:paraId="28BE7DEE" w14:textId="77777777" w:rsidR="00B15152" w:rsidRDefault="00073024">
      <w:pPr>
        <w:pStyle w:val="P68B1DB1-ListParagraph2"/>
        <w:numPr>
          <w:ilvl w:val="1"/>
          <w:numId w:val="2"/>
        </w:numPr>
        <w:tabs>
          <w:tab w:val="left" w:pos="944"/>
        </w:tabs>
        <w:spacing w:before="1" w:line="276" w:lineRule="auto"/>
        <w:ind w:right="149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BAP </w:t>
      </w:r>
      <w:proofErr w:type="spellStart"/>
      <w:r>
        <w:t>Commission</w:t>
      </w:r>
      <w:proofErr w:type="spellEnd"/>
      <w:r>
        <w:t xml:space="preserve">,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stages</w:t>
      </w:r>
      <w:proofErr w:type="spellEnd"/>
      <w:r>
        <w:t>.</w:t>
      </w:r>
    </w:p>
    <w:p w14:paraId="28BE7DEF" w14:textId="77777777" w:rsidR="00B15152" w:rsidRDefault="00073024">
      <w:pPr>
        <w:pStyle w:val="P68B1DB1-ListParagraph2"/>
        <w:numPr>
          <w:ilvl w:val="1"/>
          <w:numId w:val="2"/>
        </w:numPr>
        <w:tabs>
          <w:tab w:val="left" w:pos="944"/>
        </w:tabs>
        <w:spacing w:before="3" w:line="360" w:lineRule="auto"/>
        <w:ind w:right="444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misleading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untrue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>.</w:t>
      </w:r>
    </w:p>
    <w:p w14:paraId="28BE7DF0" w14:textId="77777777" w:rsidR="00B15152" w:rsidRDefault="00073024">
      <w:pPr>
        <w:pStyle w:val="P68B1DB1-ListParagraph2"/>
        <w:numPr>
          <w:ilvl w:val="1"/>
          <w:numId w:val="2"/>
        </w:numPr>
        <w:tabs>
          <w:tab w:val="left" w:pos="944"/>
        </w:tabs>
        <w:spacing w:before="5"/>
        <w:ind w:right="0"/>
      </w:pPr>
      <w:r>
        <w:t xml:space="preserve">A </w:t>
      </w:r>
      <w:proofErr w:type="spellStart"/>
      <w:r>
        <w:t>candidate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28BE7DF1" w14:textId="77777777" w:rsidR="00B15152" w:rsidRDefault="00B15152">
      <w:pPr>
        <w:pStyle w:val="GvdeMetni"/>
        <w:rPr>
          <w:sz w:val="26"/>
        </w:rPr>
      </w:pPr>
    </w:p>
    <w:p w14:paraId="28BE7DF2" w14:textId="77777777" w:rsidR="00B15152" w:rsidRDefault="00B15152">
      <w:pPr>
        <w:pStyle w:val="GvdeMetni"/>
        <w:spacing w:before="1"/>
        <w:rPr>
          <w:sz w:val="22"/>
        </w:rPr>
      </w:pPr>
    </w:p>
    <w:p w14:paraId="28BE7DF3" w14:textId="77777777" w:rsidR="00B15152" w:rsidRDefault="00073024" w:rsidP="00713E3C">
      <w:pPr>
        <w:pStyle w:val="Balk1"/>
        <w:spacing w:before="1"/>
        <w:ind w:left="583"/>
        <w:jc w:val="center"/>
      </w:pPr>
      <w:proofErr w:type="spellStart"/>
      <w:r>
        <w:t>Terms</w:t>
      </w:r>
      <w:proofErr w:type="spellEnd"/>
      <w:r>
        <w:t xml:space="preserve"> of Application;</w:t>
      </w:r>
    </w:p>
    <w:p w14:paraId="28BE7DF4" w14:textId="77777777" w:rsidR="00B15152" w:rsidRDefault="00B15152">
      <w:pPr>
        <w:pStyle w:val="GvdeMetni"/>
        <w:spacing w:before="5"/>
        <w:rPr>
          <w:b/>
          <w:sz w:val="20"/>
        </w:rPr>
      </w:pPr>
    </w:p>
    <w:p w14:paraId="28BE7DF5" w14:textId="4290CAFD" w:rsidR="00B15152" w:rsidRDefault="00715904">
      <w:pPr>
        <w:pStyle w:val="GvdeMetni"/>
        <w:spacing w:line="276" w:lineRule="auto"/>
        <w:ind w:left="156" w:right="144" w:firstLine="427"/>
        <w:jc w:val="both"/>
      </w:pPr>
      <w:r w:rsidRPr="00715904">
        <w:rPr>
          <w:b/>
          <w:bCs/>
        </w:rPr>
        <w:t>ARTICLE 6</w:t>
      </w:r>
      <w:r w:rsidR="00073024">
        <w:t xml:space="preserve"> – </w:t>
      </w:r>
      <w:proofErr w:type="spellStart"/>
      <w:r w:rsidR="00073024">
        <w:t>In</w:t>
      </w:r>
      <w:proofErr w:type="spellEnd"/>
      <w:r w:rsidR="00073024">
        <w:t xml:space="preserve"> </w:t>
      </w:r>
      <w:proofErr w:type="spellStart"/>
      <w:r w:rsidR="00073024">
        <w:t>order</w:t>
      </w:r>
      <w:proofErr w:type="spellEnd"/>
      <w:r w:rsidR="00073024">
        <w:t xml:space="preserve"> </w:t>
      </w:r>
      <w:proofErr w:type="spellStart"/>
      <w:r w:rsidR="00073024">
        <w:t>to</w:t>
      </w:r>
      <w:proofErr w:type="spellEnd"/>
      <w:r w:rsidR="00073024">
        <w:t xml:space="preserve"> </w:t>
      </w:r>
      <w:proofErr w:type="spellStart"/>
      <w:r w:rsidR="00073024">
        <w:t>benefit</w:t>
      </w:r>
      <w:proofErr w:type="spellEnd"/>
      <w:r w:rsidR="00073024">
        <w:t xml:space="preserve"> </w:t>
      </w:r>
      <w:proofErr w:type="spellStart"/>
      <w:r w:rsidR="00073024">
        <w:t>from</w:t>
      </w:r>
      <w:proofErr w:type="spellEnd"/>
      <w:r w:rsidR="00073024">
        <w:t xml:space="preserve"> </w:t>
      </w:r>
      <w:proofErr w:type="spellStart"/>
      <w:r w:rsidR="00073024">
        <w:t>the</w:t>
      </w:r>
      <w:proofErr w:type="spellEnd"/>
      <w:r w:rsidR="00073024">
        <w:t xml:space="preserve"> </w:t>
      </w:r>
      <w:proofErr w:type="spellStart"/>
      <w:r w:rsidR="00073024">
        <w:t>graduate</w:t>
      </w:r>
      <w:proofErr w:type="spellEnd"/>
      <w:r w:rsidR="00073024">
        <w:t xml:space="preserve"> </w:t>
      </w:r>
      <w:proofErr w:type="spellStart"/>
      <w:r w:rsidR="00073024">
        <w:t>incentive</w:t>
      </w:r>
      <w:proofErr w:type="spellEnd"/>
      <w:r w:rsidR="00073024">
        <w:t xml:space="preserve"> </w:t>
      </w:r>
      <w:proofErr w:type="spellStart"/>
      <w:r w:rsidR="00DC2D9D">
        <w:t>programme</w:t>
      </w:r>
      <w:proofErr w:type="spellEnd"/>
      <w:r w:rsidR="00073024">
        <w:t xml:space="preserve">, it is </w:t>
      </w:r>
      <w:proofErr w:type="spellStart"/>
      <w:r w:rsidR="00073024">
        <w:t>necessary</w:t>
      </w:r>
      <w:proofErr w:type="spellEnd"/>
      <w:r w:rsidR="00073024">
        <w:t xml:space="preserve"> </w:t>
      </w:r>
      <w:proofErr w:type="spellStart"/>
      <w:r w:rsidR="00073024">
        <w:t>to</w:t>
      </w:r>
      <w:proofErr w:type="spellEnd"/>
      <w:r w:rsidR="00073024">
        <w:t xml:space="preserve"> </w:t>
      </w:r>
      <w:proofErr w:type="spellStart"/>
      <w:r w:rsidR="00073024">
        <w:t>have</w:t>
      </w:r>
      <w:proofErr w:type="spellEnd"/>
      <w:r w:rsidR="00073024">
        <w:t xml:space="preserve"> </w:t>
      </w:r>
      <w:proofErr w:type="spellStart"/>
      <w:r w:rsidR="00073024">
        <w:t>been</w:t>
      </w:r>
      <w:proofErr w:type="spellEnd"/>
      <w:r w:rsidR="00073024">
        <w:t xml:space="preserve"> </w:t>
      </w:r>
      <w:proofErr w:type="spellStart"/>
      <w:r w:rsidR="00073024">
        <w:t>accepted</w:t>
      </w:r>
      <w:proofErr w:type="spellEnd"/>
      <w:r w:rsidR="00073024">
        <w:t xml:space="preserve"> </w:t>
      </w:r>
      <w:proofErr w:type="spellStart"/>
      <w:r w:rsidR="00073024">
        <w:t>to</w:t>
      </w:r>
      <w:proofErr w:type="spellEnd"/>
      <w:r w:rsidR="00073024">
        <w:t xml:space="preserve"> </w:t>
      </w:r>
      <w:proofErr w:type="spellStart"/>
      <w:r w:rsidR="00073024">
        <w:t>graduate</w:t>
      </w:r>
      <w:proofErr w:type="spellEnd"/>
      <w:r w:rsidR="00073024">
        <w:t xml:space="preserve"> </w:t>
      </w:r>
      <w:proofErr w:type="spellStart"/>
      <w:r w:rsidR="00073024">
        <w:t>education</w:t>
      </w:r>
      <w:proofErr w:type="spellEnd"/>
      <w:r w:rsidR="00073024">
        <w:t xml:space="preserve"> at </w:t>
      </w:r>
      <w:proofErr w:type="spellStart"/>
      <w:r w:rsidR="00073024">
        <w:t>Istanbul</w:t>
      </w:r>
      <w:proofErr w:type="spellEnd"/>
      <w:r w:rsidR="00073024">
        <w:t xml:space="preserve"> </w:t>
      </w:r>
      <w:proofErr w:type="spellStart"/>
      <w:r w:rsidR="00073024">
        <w:t>Medipol</w:t>
      </w:r>
      <w:proofErr w:type="spellEnd"/>
      <w:r w:rsidR="00073024">
        <w:t xml:space="preserve"> </w:t>
      </w:r>
      <w:proofErr w:type="spellStart"/>
      <w:r w:rsidR="00073024">
        <w:t>University</w:t>
      </w:r>
      <w:proofErr w:type="spellEnd"/>
      <w:r w:rsidR="00073024">
        <w:t xml:space="preserve"> </w:t>
      </w:r>
      <w:proofErr w:type="spellStart"/>
      <w:r w:rsidR="00073024">
        <w:t>or</w:t>
      </w:r>
      <w:proofErr w:type="spellEnd"/>
      <w:r w:rsidR="00073024">
        <w:t xml:space="preserve"> </w:t>
      </w:r>
      <w:proofErr w:type="spellStart"/>
      <w:r w:rsidR="00073024">
        <w:t>to</w:t>
      </w:r>
      <w:proofErr w:type="spellEnd"/>
      <w:r w:rsidR="00073024">
        <w:t xml:space="preserve"> be </w:t>
      </w:r>
      <w:proofErr w:type="spellStart"/>
      <w:r w:rsidR="00073024">
        <w:t>receiving</w:t>
      </w:r>
      <w:proofErr w:type="spellEnd"/>
      <w:r w:rsidR="00073024">
        <w:t xml:space="preserve"> </w:t>
      </w:r>
      <w:proofErr w:type="spellStart"/>
      <w:r w:rsidR="00073024">
        <w:t>this</w:t>
      </w:r>
      <w:proofErr w:type="spellEnd"/>
      <w:r w:rsidR="00073024">
        <w:t xml:space="preserve"> </w:t>
      </w:r>
      <w:proofErr w:type="spellStart"/>
      <w:r w:rsidR="00073024">
        <w:t>education</w:t>
      </w:r>
      <w:proofErr w:type="spellEnd"/>
      <w:r w:rsidR="00073024">
        <w:t>.</w:t>
      </w:r>
    </w:p>
    <w:p w14:paraId="28BE7DF6" w14:textId="77777777" w:rsidR="00B15152" w:rsidRDefault="00073024">
      <w:pPr>
        <w:pStyle w:val="GvdeMetni"/>
        <w:spacing w:before="1"/>
        <w:ind w:left="583"/>
      </w:pPr>
      <w:r>
        <w:t xml:space="preserve">People </w:t>
      </w:r>
      <w:proofErr w:type="spellStart"/>
      <w:r>
        <w:t>who</w:t>
      </w:r>
      <w:proofErr w:type="spellEnd"/>
      <w:r>
        <w:t xml:space="preserve"> can </w:t>
      </w:r>
      <w:proofErr w:type="spellStart"/>
      <w:r>
        <w:t>apply</w:t>
      </w:r>
      <w:proofErr w:type="spellEnd"/>
      <w:r>
        <w:t>:</w:t>
      </w:r>
    </w:p>
    <w:p w14:paraId="28BE7DF7" w14:textId="77777777" w:rsidR="00B15152" w:rsidRDefault="00B15152">
      <w:pPr>
        <w:pStyle w:val="GvdeMetni"/>
        <w:spacing w:before="3"/>
        <w:rPr>
          <w:sz w:val="21"/>
        </w:rPr>
      </w:pPr>
    </w:p>
    <w:p w14:paraId="28BE7DF8" w14:textId="59347295" w:rsidR="00B15152" w:rsidRDefault="00073024">
      <w:pPr>
        <w:pStyle w:val="P68B1DB1-ListParagraph2"/>
        <w:numPr>
          <w:ilvl w:val="2"/>
          <w:numId w:val="2"/>
        </w:numPr>
        <w:tabs>
          <w:tab w:val="left" w:pos="1222"/>
        </w:tabs>
        <w:spacing w:line="276" w:lineRule="auto"/>
        <w:ind w:right="150"/>
        <w:jc w:val="both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CA780A">
        <w:t>u</w:t>
      </w:r>
      <w:r>
        <w:t>niversity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>/</w:t>
      </w:r>
      <w:proofErr w:type="spellStart"/>
      <w:r>
        <w:t>PhD</w:t>
      </w:r>
      <w:proofErr w:type="spellEnd"/>
      <w:r>
        <w:t xml:space="preserve"> </w:t>
      </w:r>
      <w:proofErr w:type="spellStart"/>
      <w:r>
        <w:t>education</w:t>
      </w:r>
      <w:proofErr w:type="spellEnd"/>
    </w:p>
    <w:p w14:paraId="28BE7DF9" w14:textId="77777777" w:rsidR="00B15152" w:rsidRDefault="00073024">
      <w:pPr>
        <w:pStyle w:val="P68B1DB1-ListParagraph2"/>
        <w:numPr>
          <w:ilvl w:val="2"/>
          <w:numId w:val="2"/>
        </w:numPr>
        <w:tabs>
          <w:tab w:val="left" w:pos="1222"/>
        </w:tabs>
        <w:spacing w:line="276" w:lineRule="auto"/>
        <w:ind w:right="151"/>
        <w:jc w:val="both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a </w:t>
      </w:r>
      <w:proofErr w:type="spellStart"/>
      <w:r>
        <w:t>full</w:t>
      </w:r>
      <w:proofErr w:type="spellEnd"/>
      <w:r>
        <w:t xml:space="preserve">-time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/ </w:t>
      </w:r>
      <w:proofErr w:type="spellStart"/>
      <w:r>
        <w:t>doctorate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thesis</w:t>
      </w:r>
      <w:proofErr w:type="spellEnd"/>
    </w:p>
    <w:p w14:paraId="28BE7DFA" w14:textId="77777777" w:rsidR="00B15152" w:rsidRDefault="00073024">
      <w:pPr>
        <w:pStyle w:val="P68B1DB1-ListParagraph2"/>
        <w:numPr>
          <w:ilvl w:val="2"/>
          <w:numId w:val="2"/>
        </w:numPr>
        <w:tabs>
          <w:tab w:val="left" w:pos="1222"/>
        </w:tabs>
        <w:spacing w:before="2" w:line="278" w:lineRule="auto"/>
        <w:ind w:right="148"/>
        <w:jc w:val="both"/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bilateral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doctorate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>/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scholarship</w:t>
      </w:r>
      <w:proofErr w:type="spellEnd"/>
    </w:p>
    <w:p w14:paraId="28BE7DFB" w14:textId="59D54676" w:rsidR="00B15152" w:rsidRDefault="00073024">
      <w:pPr>
        <w:pStyle w:val="P68B1DB1-ListParagraph2"/>
        <w:numPr>
          <w:ilvl w:val="2"/>
          <w:numId w:val="2"/>
        </w:numPr>
        <w:tabs>
          <w:tab w:val="left" w:pos="1222"/>
        </w:tabs>
        <w:spacing w:line="276" w:lineRule="auto"/>
        <w:ind w:right="145"/>
        <w:jc w:val="both"/>
      </w:pPr>
      <w:proofErr w:type="spellStart"/>
      <w:r>
        <w:t>Specialist</w:t>
      </w:r>
      <w:proofErr w:type="spellEnd"/>
      <w:r>
        <w:t xml:space="preserve">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R&amp;D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as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of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28BE7DFC" w14:textId="77777777" w:rsidR="00B15152" w:rsidRDefault="00073024">
      <w:pPr>
        <w:spacing w:before="5"/>
        <w:ind w:left="593"/>
      </w:pPr>
      <w:r>
        <w:t xml:space="preserve">People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apply</w:t>
      </w:r>
      <w:proofErr w:type="spellEnd"/>
      <w:r>
        <w:t>:</w:t>
      </w:r>
    </w:p>
    <w:p w14:paraId="28BE7DFD" w14:textId="77777777" w:rsidR="00B15152" w:rsidRDefault="00073024">
      <w:pPr>
        <w:pStyle w:val="ListeParagraf"/>
        <w:numPr>
          <w:ilvl w:val="3"/>
          <w:numId w:val="2"/>
        </w:numPr>
        <w:tabs>
          <w:tab w:val="left" w:pos="1582"/>
        </w:tabs>
        <w:spacing w:before="35" w:line="273" w:lineRule="auto"/>
        <w:ind w:right="141"/>
        <w:jc w:val="both"/>
        <w:rPr>
          <w:i/>
        </w:rPr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(</w:t>
      </w:r>
      <w:proofErr w:type="spellStart"/>
      <w:r>
        <w:rPr>
          <w:i/>
        </w:rPr>
        <w:t>Clinical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Psychology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Clinical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Pharmacy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Cognitive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Rehabilitation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etc</w:t>
      </w:r>
      <w:proofErr w:type="spellEnd"/>
      <w:r>
        <w:rPr>
          <w:i/>
        </w:rPr>
        <w:t>.)</w:t>
      </w:r>
      <w:r>
        <w:t xml:space="preserve">,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Dentistry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</w:t>
      </w:r>
      <w:r>
        <w:rPr>
          <w:i/>
        </w:rPr>
        <w:t xml:space="preserve">TUS, DUS, </w:t>
      </w:r>
      <w:proofErr w:type="spellStart"/>
      <w:r>
        <w:rPr>
          <w:i/>
        </w:rPr>
        <w:t>Orthodontics</w:t>
      </w:r>
      <w:proofErr w:type="spellEnd"/>
      <w:r>
        <w:rPr>
          <w:i/>
        </w:rPr>
        <w:t xml:space="preserve">, Oral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Maxillofacial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Surgery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Prosthetic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Dentistry</w:t>
      </w:r>
      <w:proofErr w:type="spellEnd"/>
      <w:r>
        <w:rPr>
          <w:i/>
        </w:rPr>
        <w:t>)</w:t>
      </w:r>
    </w:p>
    <w:p w14:paraId="28BE7DFE" w14:textId="77777777" w:rsidR="00B15152" w:rsidRDefault="00073024">
      <w:pPr>
        <w:pStyle w:val="ListeParagraf"/>
        <w:numPr>
          <w:ilvl w:val="3"/>
          <w:numId w:val="2"/>
        </w:numPr>
        <w:tabs>
          <w:tab w:val="left" w:pos="1582"/>
        </w:tabs>
        <w:spacing w:before="3"/>
        <w:ind w:right="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in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course</w:t>
      </w:r>
      <w:proofErr w:type="spellEnd"/>
    </w:p>
    <w:p w14:paraId="28BE7DFF" w14:textId="77777777" w:rsidR="00B15152" w:rsidRDefault="00B15152">
      <w:pPr>
        <w:sectPr w:rsidR="00B15152">
          <w:pgSz w:w="11900" w:h="16850"/>
          <w:pgMar w:top="1280" w:right="1260" w:bottom="980" w:left="1260" w:header="0" w:footer="784" w:gutter="0"/>
          <w:cols w:space="708"/>
        </w:sectPr>
      </w:pPr>
    </w:p>
    <w:p w14:paraId="28BE7E00" w14:textId="17198F01" w:rsidR="00B15152" w:rsidRDefault="00073024">
      <w:pPr>
        <w:pStyle w:val="ListeParagraf"/>
        <w:numPr>
          <w:ilvl w:val="3"/>
          <w:numId w:val="2"/>
        </w:numPr>
        <w:tabs>
          <w:tab w:val="left" w:pos="1582"/>
        </w:tabs>
        <w:spacing w:before="79" w:line="271" w:lineRule="auto"/>
        <w:ind w:right="149"/>
      </w:pPr>
      <w:proofErr w:type="spellStart"/>
      <w:r>
        <w:lastRenderedPageBreak/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31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2547.</w:t>
      </w:r>
    </w:p>
    <w:p w14:paraId="28BE7E01" w14:textId="77777777" w:rsidR="00B15152" w:rsidRDefault="00B15152">
      <w:pPr>
        <w:pStyle w:val="GvdeMetni"/>
        <w:spacing w:before="1"/>
        <w:rPr>
          <w:sz w:val="25"/>
        </w:rPr>
      </w:pPr>
    </w:p>
    <w:p w14:paraId="28BE7E02" w14:textId="77777777" w:rsidR="00B15152" w:rsidRDefault="00073024" w:rsidP="00713E3C">
      <w:pPr>
        <w:pStyle w:val="Balk1"/>
        <w:ind w:left="761"/>
        <w:jc w:val="center"/>
      </w:pPr>
      <w:r>
        <w:t xml:space="preserve">Application </w:t>
      </w:r>
      <w:proofErr w:type="spellStart"/>
      <w:r>
        <w:t>Periods</w:t>
      </w:r>
      <w:proofErr w:type="spellEnd"/>
    </w:p>
    <w:p w14:paraId="28BE7E03" w14:textId="77777777" w:rsidR="00B15152" w:rsidRDefault="00B15152">
      <w:pPr>
        <w:pStyle w:val="GvdeMetni"/>
        <w:spacing w:before="1"/>
        <w:rPr>
          <w:b/>
          <w:sz w:val="32"/>
        </w:rPr>
      </w:pPr>
    </w:p>
    <w:p w14:paraId="28BE7E04" w14:textId="653A5E76" w:rsidR="00B15152" w:rsidRDefault="00715904">
      <w:pPr>
        <w:pStyle w:val="GvdeMetni"/>
        <w:spacing w:line="276" w:lineRule="auto"/>
        <w:ind w:left="156" w:right="145" w:firstLine="604"/>
        <w:jc w:val="both"/>
      </w:pPr>
      <w:r w:rsidRPr="00715904">
        <w:rPr>
          <w:b/>
          <w:bCs/>
        </w:rPr>
        <w:t>ARTICLE 7</w:t>
      </w:r>
      <w:r w:rsidR="00073024">
        <w:t xml:space="preserve">- (1) Applications </w:t>
      </w:r>
      <w:proofErr w:type="spellStart"/>
      <w:r w:rsidR="00073024">
        <w:t>are</w:t>
      </w:r>
      <w:proofErr w:type="spellEnd"/>
      <w:r w:rsidR="00073024">
        <w:t xml:space="preserve"> </w:t>
      </w:r>
      <w:proofErr w:type="spellStart"/>
      <w:r w:rsidR="00073024">
        <w:t>made</w:t>
      </w:r>
      <w:proofErr w:type="spellEnd"/>
      <w:r w:rsidR="00073024">
        <w:t xml:space="preserve"> in </w:t>
      </w:r>
      <w:proofErr w:type="spellStart"/>
      <w:r w:rsidR="00073024">
        <w:t>the</w:t>
      </w:r>
      <w:proofErr w:type="spellEnd"/>
      <w:r w:rsidR="00073024">
        <w:t xml:space="preserve"> </w:t>
      </w:r>
      <w:proofErr w:type="spellStart"/>
      <w:r w:rsidR="00073024">
        <w:t>weeks</w:t>
      </w:r>
      <w:proofErr w:type="spellEnd"/>
      <w:r w:rsidR="00073024">
        <w:t xml:space="preserve"> </w:t>
      </w:r>
      <w:proofErr w:type="spellStart"/>
      <w:r w:rsidR="00073024">
        <w:t>specified</w:t>
      </w:r>
      <w:proofErr w:type="spellEnd"/>
      <w:r w:rsidR="00073024">
        <w:t xml:space="preserve"> as Fall </w:t>
      </w:r>
      <w:proofErr w:type="spellStart"/>
      <w:r w:rsidR="00073024">
        <w:t>Semester</w:t>
      </w:r>
      <w:proofErr w:type="spellEnd"/>
      <w:r w:rsidR="00073024">
        <w:t xml:space="preserve"> Course </w:t>
      </w:r>
      <w:proofErr w:type="spellStart"/>
      <w:r w:rsidR="00073024">
        <w:t>Selection</w:t>
      </w:r>
      <w:proofErr w:type="spellEnd"/>
      <w:r w:rsidR="00073024">
        <w:t xml:space="preserve"> </w:t>
      </w:r>
      <w:proofErr w:type="spellStart"/>
      <w:r w:rsidR="00073024">
        <w:t>and</w:t>
      </w:r>
      <w:proofErr w:type="spellEnd"/>
      <w:r w:rsidR="00073024">
        <w:t xml:space="preserve"> Spring </w:t>
      </w:r>
      <w:proofErr w:type="spellStart"/>
      <w:r w:rsidR="00073024">
        <w:t>Semester</w:t>
      </w:r>
      <w:proofErr w:type="spellEnd"/>
      <w:r w:rsidR="00073024">
        <w:t xml:space="preserve"> Course </w:t>
      </w:r>
      <w:proofErr w:type="spellStart"/>
      <w:r w:rsidR="00073024">
        <w:t>Selection</w:t>
      </w:r>
      <w:proofErr w:type="spellEnd"/>
      <w:r w:rsidR="00073024">
        <w:t xml:space="preserve">, </w:t>
      </w:r>
      <w:proofErr w:type="spellStart"/>
      <w:r w:rsidR="00073024">
        <w:t>which</w:t>
      </w:r>
      <w:proofErr w:type="spellEnd"/>
      <w:r w:rsidR="00073024">
        <w:t xml:space="preserve"> </w:t>
      </w:r>
      <w:proofErr w:type="spellStart"/>
      <w:r w:rsidR="00073024">
        <w:t>belong</w:t>
      </w:r>
      <w:proofErr w:type="spellEnd"/>
      <w:r w:rsidR="00073024">
        <w:t xml:space="preserve"> </w:t>
      </w:r>
      <w:proofErr w:type="spellStart"/>
      <w:r w:rsidR="00073024">
        <w:t>to</w:t>
      </w:r>
      <w:proofErr w:type="spellEnd"/>
      <w:r w:rsidR="00073024">
        <w:t xml:space="preserve"> </w:t>
      </w:r>
      <w:proofErr w:type="spellStart"/>
      <w:r w:rsidR="00073024">
        <w:t>the</w:t>
      </w:r>
      <w:proofErr w:type="spellEnd"/>
      <w:r w:rsidR="00073024">
        <w:t xml:space="preserve"> </w:t>
      </w:r>
      <w:proofErr w:type="spellStart"/>
      <w:r w:rsidR="00DC2D9D">
        <w:t>programme</w:t>
      </w:r>
      <w:proofErr w:type="spellEnd"/>
      <w:r w:rsidR="00073024">
        <w:t xml:space="preserve"> </w:t>
      </w:r>
      <w:proofErr w:type="spellStart"/>
      <w:r w:rsidR="00073024">
        <w:t>applied</w:t>
      </w:r>
      <w:proofErr w:type="spellEnd"/>
      <w:r w:rsidR="00073024">
        <w:t xml:space="preserve"> </w:t>
      </w:r>
      <w:proofErr w:type="spellStart"/>
      <w:r w:rsidR="00073024">
        <w:t>for</w:t>
      </w:r>
      <w:proofErr w:type="spellEnd"/>
      <w:r w:rsidR="00073024">
        <w:t xml:space="preserve">, in </w:t>
      </w:r>
      <w:proofErr w:type="spellStart"/>
      <w:r w:rsidR="00073024">
        <w:t>the</w:t>
      </w:r>
      <w:proofErr w:type="spellEnd"/>
      <w:r w:rsidR="00073024">
        <w:t xml:space="preserve"> </w:t>
      </w:r>
      <w:proofErr w:type="spellStart"/>
      <w:r w:rsidR="00073024">
        <w:t>academic</w:t>
      </w:r>
      <w:proofErr w:type="spellEnd"/>
      <w:r w:rsidR="00073024">
        <w:t xml:space="preserve"> </w:t>
      </w:r>
      <w:proofErr w:type="spellStart"/>
      <w:r w:rsidR="00073024">
        <w:t>year</w:t>
      </w:r>
      <w:proofErr w:type="spellEnd"/>
      <w:r w:rsidR="00073024">
        <w:t xml:space="preserve"> </w:t>
      </w:r>
      <w:proofErr w:type="spellStart"/>
      <w:r w:rsidR="00073024">
        <w:t>academic</w:t>
      </w:r>
      <w:proofErr w:type="spellEnd"/>
      <w:r w:rsidR="00073024">
        <w:t xml:space="preserve"> </w:t>
      </w:r>
      <w:proofErr w:type="spellStart"/>
      <w:r w:rsidR="00073024">
        <w:t>calendar</w:t>
      </w:r>
      <w:proofErr w:type="spellEnd"/>
      <w:r w:rsidR="00073024">
        <w:t xml:space="preserve"> </w:t>
      </w:r>
      <w:proofErr w:type="spellStart"/>
      <w:r w:rsidR="00073024">
        <w:t>published</w:t>
      </w:r>
      <w:proofErr w:type="spellEnd"/>
      <w:r w:rsidR="00073024">
        <w:t xml:space="preserve"> on </w:t>
      </w:r>
      <w:proofErr w:type="spellStart"/>
      <w:r w:rsidR="00073024">
        <w:t>the</w:t>
      </w:r>
      <w:proofErr w:type="spellEnd"/>
      <w:r w:rsidR="00073024">
        <w:t xml:space="preserve"> </w:t>
      </w:r>
      <w:proofErr w:type="spellStart"/>
      <w:r w:rsidR="00CA780A">
        <w:t>u</w:t>
      </w:r>
      <w:r w:rsidR="00073024">
        <w:t>niversity's</w:t>
      </w:r>
      <w:proofErr w:type="spellEnd"/>
      <w:r w:rsidR="00073024">
        <w:t xml:space="preserve"> </w:t>
      </w:r>
      <w:proofErr w:type="spellStart"/>
      <w:r w:rsidR="00073024">
        <w:t>website</w:t>
      </w:r>
      <w:proofErr w:type="spellEnd"/>
      <w:r w:rsidR="00073024">
        <w:t>.</w:t>
      </w:r>
    </w:p>
    <w:p w14:paraId="28BE7E05" w14:textId="77777777" w:rsidR="00B15152" w:rsidRDefault="00B15152">
      <w:pPr>
        <w:pStyle w:val="GvdeMetni"/>
        <w:rPr>
          <w:sz w:val="26"/>
        </w:rPr>
      </w:pPr>
    </w:p>
    <w:p w14:paraId="28BE7E06" w14:textId="77777777" w:rsidR="00B15152" w:rsidRDefault="00B15152">
      <w:pPr>
        <w:pStyle w:val="GvdeMetni"/>
        <w:spacing w:before="8"/>
        <w:rPr>
          <w:sz w:val="36"/>
        </w:rPr>
      </w:pPr>
    </w:p>
    <w:p w14:paraId="28BE7E07" w14:textId="77777777" w:rsidR="00B15152" w:rsidRDefault="00073024" w:rsidP="00713E3C">
      <w:pPr>
        <w:pStyle w:val="Balk1"/>
        <w:ind w:left="3310" w:right="3310"/>
        <w:jc w:val="center"/>
      </w:pPr>
      <w:r>
        <w:t>THIRD SECTION</w:t>
      </w:r>
    </w:p>
    <w:p w14:paraId="28BE7E08" w14:textId="77777777" w:rsidR="00B15152" w:rsidRDefault="00B15152">
      <w:pPr>
        <w:pStyle w:val="GvdeMetni"/>
        <w:spacing w:before="5"/>
        <w:rPr>
          <w:b/>
          <w:sz w:val="22"/>
        </w:rPr>
      </w:pPr>
    </w:p>
    <w:p w14:paraId="28BE7E09" w14:textId="77777777" w:rsidR="00B15152" w:rsidRDefault="00073024">
      <w:pPr>
        <w:pStyle w:val="P68B1DB1-Normal1"/>
        <w:spacing w:before="1"/>
        <w:ind w:left="3488" w:right="3061"/>
        <w:jc w:val="center"/>
      </w:pPr>
      <w:r>
        <w:t>METHOD</w:t>
      </w:r>
    </w:p>
    <w:p w14:paraId="28BE7E0A" w14:textId="77777777" w:rsidR="00B15152" w:rsidRDefault="00B15152">
      <w:pPr>
        <w:pStyle w:val="GvdeMetni"/>
        <w:spacing w:before="6"/>
        <w:rPr>
          <w:b/>
          <w:sz w:val="22"/>
        </w:rPr>
      </w:pPr>
    </w:p>
    <w:p w14:paraId="28BE7E0B" w14:textId="59D08D23" w:rsidR="00B15152" w:rsidRDefault="00073024" w:rsidP="00713E3C">
      <w:pPr>
        <w:pStyle w:val="P68B1DB1-Normal1"/>
        <w:ind w:left="516"/>
        <w:jc w:val="center"/>
      </w:pPr>
      <w:proofErr w:type="spellStart"/>
      <w:r>
        <w:t>The</w:t>
      </w:r>
      <w:proofErr w:type="spellEnd"/>
      <w:r>
        <w:t xml:space="preserve"> </w:t>
      </w:r>
      <w:proofErr w:type="spellStart"/>
      <w:r w:rsidR="00B40EB3">
        <w:t>M</w:t>
      </w:r>
      <w:r>
        <w:t>anner</w:t>
      </w:r>
      <w:proofErr w:type="spellEnd"/>
      <w:r>
        <w:t xml:space="preserve"> of </w:t>
      </w:r>
      <w:r w:rsidR="00B40EB3">
        <w:t>A</w:t>
      </w:r>
      <w:r>
        <w:t xml:space="preserve">pplication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B40EB3">
        <w:t>E</w:t>
      </w:r>
      <w:r>
        <w:t xml:space="preserve">valuation </w:t>
      </w:r>
      <w:proofErr w:type="spellStart"/>
      <w:r w:rsidR="00B40EB3">
        <w:t>P</w:t>
      </w:r>
      <w:r>
        <w:t>rocess</w:t>
      </w:r>
      <w:proofErr w:type="spellEnd"/>
    </w:p>
    <w:p w14:paraId="28BE7E0C" w14:textId="77777777" w:rsidR="00B15152" w:rsidRDefault="00B15152">
      <w:pPr>
        <w:pStyle w:val="GvdeMetni"/>
        <w:rPr>
          <w:b/>
          <w:sz w:val="21"/>
        </w:rPr>
      </w:pPr>
    </w:p>
    <w:p w14:paraId="28BE7E0D" w14:textId="0F784127" w:rsidR="00B15152" w:rsidRPr="00715904" w:rsidRDefault="00715904">
      <w:pPr>
        <w:pStyle w:val="GvdeMetni"/>
        <w:ind w:left="516"/>
        <w:rPr>
          <w:b/>
          <w:bCs/>
        </w:rPr>
      </w:pPr>
      <w:r w:rsidRPr="00715904">
        <w:rPr>
          <w:b/>
          <w:bCs/>
        </w:rPr>
        <w:t>ARTICLE 8</w:t>
      </w:r>
    </w:p>
    <w:p w14:paraId="28BE7E0E" w14:textId="77777777" w:rsidR="00B15152" w:rsidRDefault="00B15152">
      <w:pPr>
        <w:pStyle w:val="GvdeMetni"/>
        <w:rPr>
          <w:sz w:val="21"/>
        </w:rPr>
      </w:pPr>
    </w:p>
    <w:p w14:paraId="28BE7E0F" w14:textId="35C817F7" w:rsidR="00B15152" w:rsidRDefault="00073024">
      <w:pPr>
        <w:pStyle w:val="P68B1DB1-ListParagraph2"/>
        <w:numPr>
          <w:ilvl w:val="0"/>
          <w:numId w:val="1"/>
        </w:numPr>
        <w:tabs>
          <w:tab w:val="left" w:pos="877"/>
        </w:tabs>
        <w:spacing w:line="276" w:lineRule="auto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MEBIS BAP Application </w:t>
      </w:r>
      <w:proofErr w:type="spellStart"/>
      <w:r>
        <w:t>tab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choosing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CA780A">
        <w:t>M</w:t>
      </w:r>
      <w:r>
        <w:t>aster's</w:t>
      </w:r>
      <w:proofErr w:type="spellEnd"/>
      <w:r>
        <w:t>/</w:t>
      </w:r>
      <w:proofErr w:type="spellStart"/>
      <w:r w:rsidR="00CA780A">
        <w:t>PhD</w:t>
      </w:r>
      <w:proofErr w:type="spellEnd"/>
      <w:r w:rsidR="00CA780A"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="00C52EC4">
        <w:t>the</w:t>
      </w:r>
      <w:proofErr w:type="spellEnd"/>
      <w:r w:rsidR="00C52EC4"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 w:rsidR="00DC2D9D">
        <w:t>programme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</w:t>
      </w:r>
      <w:r w:rsidR="00CA780A">
        <w:t>o</w:t>
      </w:r>
      <w:r>
        <w:t>o</w:t>
      </w:r>
      <w:proofErr w:type="spellEnd"/>
      <w:r>
        <w:t>.</w:t>
      </w:r>
    </w:p>
    <w:p w14:paraId="28BE7E10" w14:textId="0FEA8022" w:rsidR="00B15152" w:rsidRDefault="00073024">
      <w:pPr>
        <w:pStyle w:val="P68B1DB1-ListParagraph2"/>
        <w:numPr>
          <w:ilvl w:val="0"/>
          <w:numId w:val="1"/>
        </w:numPr>
        <w:tabs>
          <w:tab w:val="left" w:pos="877"/>
        </w:tabs>
        <w:spacing w:before="1" w:line="276" w:lineRule="auto"/>
        <w:ind w:right="147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Application is sent, </w:t>
      </w:r>
      <w:proofErr w:type="spellStart"/>
      <w:r>
        <w:t>the</w:t>
      </w:r>
      <w:proofErr w:type="spellEnd"/>
      <w:r>
        <w:t xml:space="preserve"> Advisor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CA780A">
        <w:t>evaluate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gramStart"/>
      <w:r>
        <w:t>e-mail</w:t>
      </w:r>
      <w:proofErr w:type="gramEnd"/>
      <w:r>
        <w:t xml:space="preserve"> sent.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Assist</w:t>
      </w:r>
      <w:proofErr w:type="spellEnd"/>
      <w:r>
        <w:t>.</w:t>
      </w:r>
      <w:r w:rsidR="00CA780A">
        <w:t xml:space="preserve"> </w:t>
      </w:r>
      <w:r>
        <w:t xml:space="preserve">Prof. </w:t>
      </w:r>
      <w:proofErr w:type="spellStart"/>
      <w:r>
        <w:t>Assoc</w:t>
      </w:r>
      <w:proofErr w:type="spellEnd"/>
      <w:r>
        <w:t>.</w:t>
      </w:r>
      <w:r w:rsidR="00CA780A">
        <w:t xml:space="preserve"> </w:t>
      </w:r>
      <w:r>
        <w:t xml:space="preserve">Prof.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a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an </w:t>
      </w:r>
      <w:proofErr w:type="spellStart"/>
      <w:r>
        <w:t>evaluation</w:t>
      </w:r>
      <w:proofErr w:type="spellEnd"/>
      <w:r>
        <w:t xml:space="preserve">. </w:t>
      </w:r>
    </w:p>
    <w:p w14:paraId="28BE7E11" w14:textId="049E122A" w:rsidR="00B15152" w:rsidRDefault="00073024">
      <w:pPr>
        <w:pStyle w:val="P68B1DB1-ListParagraph2"/>
        <w:numPr>
          <w:ilvl w:val="0"/>
          <w:numId w:val="1"/>
        </w:numPr>
        <w:tabs>
          <w:tab w:val="left" w:pos="877"/>
        </w:tabs>
        <w:spacing w:before="3" w:line="276" w:lineRule="auto"/>
        <w:ind w:right="147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is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TTO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Advisor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BAP </w:t>
      </w:r>
      <w:proofErr w:type="spellStart"/>
      <w:r>
        <w:t>Commission</w:t>
      </w:r>
      <w:proofErr w:type="spellEnd"/>
      <w:r>
        <w:t>.</w:t>
      </w:r>
    </w:p>
    <w:p w14:paraId="28BE7E12" w14:textId="08A73CF6" w:rsidR="00B15152" w:rsidRDefault="00073024">
      <w:pPr>
        <w:pStyle w:val="P68B1DB1-ListParagraph2"/>
        <w:numPr>
          <w:ilvl w:val="0"/>
          <w:numId w:val="1"/>
        </w:numPr>
        <w:tabs>
          <w:tab w:val="left" w:pos="877"/>
        </w:tabs>
        <w:spacing w:line="276" w:lineRule="auto"/>
        <w:ind w:right="142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BAP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final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BAP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deems</w:t>
      </w:r>
      <w:proofErr w:type="spellEnd"/>
      <w:r>
        <w:t xml:space="preserve"> it </w:t>
      </w:r>
      <w:proofErr w:type="spellStart"/>
      <w:r>
        <w:t>necessary</w:t>
      </w:r>
      <w:proofErr w:type="spellEnd"/>
      <w:r>
        <w:t>, it can re-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in </w:t>
      </w:r>
      <w:proofErr w:type="spellStart"/>
      <w:r w:rsidR="00D315FB"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.</w:t>
      </w:r>
    </w:p>
    <w:p w14:paraId="28BE7E13" w14:textId="77777777" w:rsidR="00B15152" w:rsidRDefault="00073024">
      <w:pPr>
        <w:pStyle w:val="P68B1DB1-ListParagraph2"/>
        <w:numPr>
          <w:ilvl w:val="0"/>
          <w:numId w:val="1"/>
        </w:numPr>
        <w:tabs>
          <w:tab w:val="left" w:pos="877"/>
        </w:tabs>
        <w:spacing w:before="1" w:line="280" w:lineRule="auto"/>
        <w:ind w:right="152"/>
        <w:jc w:val="both"/>
      </w:pPr>
      <w:r>
        <w:t xml:space="preserve">BAP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at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.</w:t>
      </w:r>
    </w:p>
    <w:p w14:paraId="28BE7E14" w14:textId="77777777" w:rsidR="00B15152" w:rsidRDefault="00B15152">
      <w:pPr>
        <w:pStyle w:val="GvdeMetni"/>
        <w:rPr>
          <w:sz w:val="26"/>
        </w:rPr>
      </w:pPr>
    </w:p>
    <w:p w14:paraId="28BE7E15" w14:textId="77777777" w:rsidR="00B15152" w:rsidRDefault="00073024" w:rsidP="00713E3C">
      <w:pPr>
        <w:pStyle w:val="Balk1"/>
        <w:spacing w:before="205"/>
        <w:ind w:left="516"/>
        <w:jc w:val="center"/>
      </w:pPr>
      <w:proofErr w:type="spellStart"/>
      <w:r>
        <w:t>Announcement</w:t>
      </w:r>
      <w:proofErr w:type="spellEnd"/>
      <w:r>
        <w:t xml:space="preserve"> of </w:t>
      </w:r>
      <w:proofErr w:type="spellStart"/>
      <w:r>
        <w:t>Scholars</w:t>
      </w:r>
      <w:proofErr w:type="spellEnd"/>
    </w:p>
    <w:p w14:paraId="28BE7E16" w14:textId="77777777" w:rsidR="00B15152" w:rsidRPr="00715904" w:rsidRDefault="00B15152">
      <w:pPr>
        <w:pStyle w:val="GvdeMetni"/>
        <w:spacing w:before="8"/>
        <w:rPr>
          <w:b/>
          <w:bCs/>
          <w:sz w:val="37"/>
        </w:rPr>
      </w:pPr>
    </w:p>
    <w:p w14:paraId="28BE7E17" w14:textId="2F4D9C86" w:rsidR="00B15152" w:rsidRDefault="00715904">
      <w:pPr>
        <w:pStyle w:val="GvdeMetni"/>
        <w:spacing w:line="360" w:lineRule="auto"/>
        <w:ind w:left="156" w:right="274" w:firstLine="360"/>
        <w:jc w:val="both"/>
      </w:pPr>
      <w:r w:rsidRPr="00715904">
        <w:rPr>
          <w:b/>
          <w:bCs/>
        </w:rPr>
        <w:t>ARTICLE 9</w:t>
      </w:r>
      <w:r w:rsidR="00073024">
        <w:t xml:space="preserve"> – (1) </w:t>
      </w:r>
      <w:proofErr w:type="spellStart"/>
      <w:r w:rsidR="00073024">
        <w:t>Students</w:t>
      </w:r>
      <w:proofErr w:type="spellEnd"/>
      <w:r w:rsidR="00073024">
        <w:t xml:space="preserve"> </w:t>
      </w:r>
      <w:proofErr w:type="spellStart"/>
      <w:r w:rsidR="00073024">
        <w:t>whose</w:t>
      </w:r>
      <w:proofErr w:type="spellEnd"/>
      <w:r w:rsidR="00073024">
        <w:t xml:space="preserve"> </w:t>
      </w:r>
      <w:proofErr w:type="spellStart"/>
      <w:r w:rsidR="00073024">
        <w:t>applications</w:t>
      </w:r>
      <w:proofErr w:type="spellEnd"/>
      <w:r w:rsidR="00073024">
        <w:t xml:space="preserve"> </w:t>
      </w:r>
      <w:proofErr w:type="spellStart"/>
      <w:r w:rsidR="00073024">
        <w:t>are</w:t>
      </w:r>
      <w:proofErr w:type="spellEnd"/>
      <w:r w:rsidR="00073024">
        <w:t xml:space="preserve"> </w:t>
      </w:r>
      <w:proofErr w:type="spellStart"/>
      <w:r w:rsidR="00073024">
        <w:t>found</w:t>
      </w:r>
      <w:proofErr w:type="spellEnd"/>
      <w:r w:rsidR="00073024">
        <w:t xml:space="preserve"> </w:t>
      </w:r>
      <w:proofErr w:type="spellStart"/>
      <w:r w:rsidR="00073024">
        <w:t>eligible</w:t>
      </w:r>
      <w:proofErr w:type="spellEnd"/>
      <w:r w:rsidR="00073024">
        <w:t xml:space="preserve"> </w:t>
      </w:r>
      <w:proofErr w:type="spellStart"/>
      <w:r w:rsidR="00073024">
        <w:t>are</w:t>
      </w:r>
      <w:proofErr w:type="spellEnd"/>
      <w:r w:rsidR="00073024">
        <w:t xml:space="preserve"> </w:t>
      </w:r>
      <w:proofErr w:type="spellStart"/>
      <w:r w:rsidR="00073024">
        <w:t>notified</w:t>
      </w:r>
      <w:proofErr w:type="spellEnd"/>
      <w:r w:rsidR="00073024">
        <w:t xml:space="preserve"> </w:t>
      </w:r>
      <w:proofErr w:type="spellStart"/>
      <w:r w:rsidR="00073024">
        <w:t>by</w:t>
      </w:r>
      <w:proofErr w:type="spellEnd"/>
      <w:r w:rsidR="00073024">
        <w:t xml:space="preserve"> </w:t>
      </w:r>
      <w:proofErr w:type="gramStart"/>
      <w:r w:rsidR="00073024">
        <w:t>e-mail</w:t>
      </w:r>
      <w:proofErr w:type="gramEnd"/>
      <w:r w:rsidR="00073024">
        <w:t xml:space="preserve"> </w:t>
      </w:r>
      <w:proofErr w:type="spellStart"/>
      <w:r w:rsidR="00073024">
        <w:t>within</w:t>
      </w:r>
      <w:proofErr w:type="spellEnd"/>
      <w:r w:rsidR="00073024">
        <w:t xml:space="preserve"> 15 </w:t>
      </w:r>
      <w:proofErr w:type="spellStart"/>
      <w:r w:rsidR="00073024">
        <w:t>working</w:t>
      </w:r>
      <w:proofErr w:type="spellEnd"/>
      <w:r w:rsidR="00073024">
        <w:t xml:space="preserve"> </w:t>
      </w:r>
      <w:proofErr w:type="spellStart"/>
      <w:r w:rsidR="00073024">
        <w:t>days</w:t>
      </w:r>
      <w:proofErr w:type="spellEnd"/>
      <w:r w:rsidR="00073024">
        <w:t xml:space="preserve"> </w:t>
      </w:r>
      <w:proofErr w:type="spellStart"/>
      <w:r w:rsidR="00073024">
        <w:t>following</w:t>
      </w:r>
      <w:proofErr w:type="spellEnd"/>
      <w:r w:rsidR="00073024">
        <w:t xml:space="preserve"> </w:t>
      </w:r>
      <w:proofErr w:type="spellStart"/>
      <w:r w:rsidR="00073024">
        <w:t>the</w:t>
      </w:r>
      <w:proofErr w:type="spellEnd"/>
      <w:r w:rsidR="00073024">
        <w:t xml:space="preserve"> </w:t>
      </w:r>
      <w:proofErr w:type="spellStart"/>
      <w:r w:rsidR="00073024">
        <w:t>course</w:t>
      </w:r>
      <w:proofErr w:type="spellEnd"/>
      <w:r w:rsidR="00073024">
        <w:t xml:space="preserve"> </w:t>
      </w:r>
      <w:proofErr w:type="spellStart"/>
      <w:r w:rsidR="00073024">
        <w:t>selection</w:t>
      </w:r>
      <w:proofErr w:type="spellEnd"/>
      <w:r w:rsidR="00073024">
        <w:t xml:space="preserve"> </w:t>
      </w:r>
      <w:proofErr w:type="spellStart"/>
      <w:r w:rsidR="00073024">
        <w:t>period</w:t>
      </w:r>
      <w:proofErr w:type="spellEnd"/>
      <w:r w:rsidR="00073024">
        <w:t xml:space="preserve">. Bap </w:t>
      </w:r>
      <w:proofErr w:type="spellStart"/>
      <w:r w:rsidR="00073024">
        <w:t>Commission</w:t>
      </w:r>
      <w:proofErr w:type="spellEnd"/>
      <w:r w:rsidR="00073024">
        <w:t xml:space="preserve"> </w:t>
      </w:r>
      <w:proofErr w:type="spellStart"/>
      <w:r w:rsidR="00073024">
        <w:t>will</w:t>
      </w:r>
      <w:proofErr w:type="spellEnd"/>
      <w:r w:rsidR="00073024">
        <w:t xml:space="preserve"> not be </w:t>
      </w:r>
      <w:proofErr w:type="spellStart"/>
      <w:r w:rsidR="00073024">
        <w:t>held</w:t>
      </w:r>
      <w:proofErr w:type="spellEnd"/>
      <w:r w:rsidR="00073024">
        <w:t xml:space="preserve"> </w:t>
      </w:r>
      <w:proofErr w:type="spellStart"/>
      <w:r w:rsidR="00073024">
        <w:t>responsible</w:t>
      </w:r>
      <w:proofErr w:type="spellEnd"/>
      <w:r w:rsidR="00073024">
        <w:t xml:space="preserve"> </w:t>
      </w:r>
      <w:proofErr w:type="spellStart"/>
      <w:r w:rsidR="00073024">
        <w:t>for</w:t>
      </w:r>
      <w:proofErr w:type="spellEnd"/>
      <w:r w:rsidR="00073024">
        <w:t xml:space="preserve"> </w:t>
      </w:r>
      <w:proofErr w:type="spellStart"/>
      <w:r w:rsidR="00073024">
        <w:t>communication</w:t>
      </w:r>
      <w:proofErr w:type="spellEnd"/>
      <w:r w:rsidR="00073024">
        <w:t xml:space="preserve"> </w:t>
      </w:r>
      <w:proofErr w:type="spellStart"/>
      <w:r w:rsidR="00073024">
        <w:t>problems</w:t>
      </w:r>
      <w:proofErr w:type="spellEnd"/>
      <w:r w:rsidR="00073024">
        <w:t xml:space="preserve"> </w:t>
      </w:r>
      <w:proofErr w:type="spellStart"/>
      <w:r w:rsidR="00073024">
        <w:t>caused</w:t>
      </w:r>
      <w:proofErr w:type="spellEnd"/>
      <w:r w:rsidR="00073024">
        <w:t xml:space="preserve"> </w:t>
      </w:r>
      <w:proofErr w:type="spellStart"/>
      <w:r w:rsidR="00073024">
        <w:t>by</w:t>
      </w:r>
      <w:proofErr w:type="spellEnd"/>
      <w:r w:rsidR="00073024">
        <w:t xml:space="preserve"> </w:t>
      </w:r>
      <w:proofErr w:type="spellStart"/>
      <w:r w:rsidR="00073024">
        <w:t>incorrect</w:t>
      </w:r>
      <w:proofErr w:type="spellEnd"/>
      <w:r w:rsidR="00073024">
        <w:t xml:space="preserve"> </w:t>
      </w:r>
      <w:proofErr w:type="spellStart"/>
      <w:r w:rsidR="00073024">
        <w:t>or</w:t>
      </w:r>
      <w:proofErr w:type="spellEnd"/>
      <w:r w:rsidR="00073024">
        <w:t xml:space="preserve"> </w:t>
      </w:r>
      <w:proofErr w:type="spellStart"/>
      <w:r w:rsidR="00073024">
        <w:t>incomplete</w:t>
      </w:r>
      <w:proofErr w:type="spellEnd"/>
      <w:r w:rsidR="00073024">
        <w:t xml:space="preserve"> </w:t>
      </w:r>
      <w:proofErr w:type="spellStart"/>
      <w:r w:rsidR="00073024">
        <w:t>writing</w:t>
      </w:r>
      <w:proofErr w:type="spellEnd"/>
      <w:r w:rsidR="00073024">
        <w:t xml:space="preserve"> of </w:t>
      </w:r>
      <w:proofErr w:type="spellStart"/>
      <w:r w:rsidR="00073024">
        <w:t>the</w:t>
      </w:r>
      <w:proofErr w:type="spellEnd"/>
      <w:r w:rsidR="00073024">
        <w:t xml:space="preserve"> </w:t>
      </w:r>
      <w:proofErr w:type="gramStart"/>
      <w:r w:rsidR="00073024">
        <w:t>e-mail</w:t>
      </w:r>
      <w:proofErr w:type="gramEnd"/>
      <w:r w:rsidR="00073024">
        <w:t xml:space="preserve"> </w:t>
      </w:r>
      <w:proofErr w:type="spellStart"/>
      <w:r w:rsidR="00073024">
        <w:t>address</w:t>
      </w:r>
      <w:proofErr w:type="spellEnd"/>
      <w:r w:rsidR="00073024">
        <w:t>.</w:t>
      </w:r>
    </w:p>
    <w:p w14:paraId="28BE7E18" w14:textId="77777777" w:rsidR="00B15152" w:rsidRDefault="00B15152">
      <w:pPr>
        <w:spacing w:line="360" w:lineRule="auto"/>
        <w:jc w:val="both"/>
        <w:sectPr w:rsidR="00B15152">
          <w:pgSz w:w="11900" w:h="16850"/>
          <w:pgMar w:top="1280" w:right="1260" w:bottom="980" w:left="1260" w:header="0" w:footer="784" w:gutter="0"/>
          <w:cols w:space="708"/>
        </w:sectPr>
      </w:pPr>
    </w:p>
    <w:p w14:paraId="28BE7E19" w14:textId="77777777" w:rsidR="00B15152" w:rsidRDefault="00073024">
      <w:pPr>
        <w:pStyle w:val="Balk1"/>
        <w:spacing w:before="114"/>
        <w:ind w:left="3431" w:right="3310"/>
        <w:jc w:val="center"/>
      </w:pPr>
      <w:r>
        <w:lastRenderedPageBreak/>
        <w:t>FOURTH SECTION</w:t>
      </w:r>
    </w:p>
    <w:p w14:paraId="28BE7E1A" w14:textId="7CB43645" w:rsidR="00B15152" w:rsidRDefault="00713E3C" w:rsidP="00713E3C">
      <w:pPr>
        <w:pStyle w:val="P68B1DB1-Normal1"/>
        <w:spacing w:before="119"/>
        <w:ind w:right="3263"/>
      </w:pPr>
      <w:r>
        <w:t xml:space="preserve">                                                      </w:t>
      </w:r>
      <w:proofErr w:type="spellStart"/>
      <w:r w:rsidR="00073024">
        <w:t>Enforcement</w:t>
      </w:r>
      <w:proofErr w:type="spellEnd"/>
      <w:r w:rsidR="00073024">
        <w:t xml:space="preserve"> </w:t>
      </w:r>
      <w:proofErr w:type="spellStart"/>
      <w:r w:rsidR="00073024">
        <w:t>and</w:t>
      </w:r>
      <w:proofErr w:type="spellEnd"/>
      <w:r w:rsidR="00073024">
        <w:t xml:space="preserve"> </w:t>
      </w:r>
      <w:proofErr w:type="spellStart"/>
      <w:r w:rsidR="00073024">
        <w:t>Execution</w:t>
      </w:r>
      <w:proofErr w:type="spellEnd"/>
    </w:p>
    <w:p w14:paraId="28BE7E1B" w14:textId="77777777" w:rsidR="00B15152" w:rsidRDefault="00B15152">
      <w:pPr>
        <w:pStyle w:val="GvdeMetni"/>
        <w:rPr>
          <w:b/>
          <w:sz w:val="26"/>
        </w:rPr>
      </w:pPr>
    </w:p>
    <w:p w14:paraId="28BE7E1C" w14:textId="66C5664F" w:rsidR="00B15152" w:rsidRDefault="00715904">
      <w:pPr>
        <w:pStyle w:val="GvdeMetni"/>
        <w:spacing w:before="178" w:line="278" w:lineRule="auto"/>
        <w:ind w:left="156" w:firstLine="604"/>
      </w:pPr>
      <w:r w:rsidRPr="00715904">
        <w:rPr>
          <w:b/>
          <w:bCs/>
        </w:rPr>
        <w:t>ARTICLE 10</w:t>
      </w:r>
      <w:r w:rsidR="00073024">
        <w:t xml:space="preserve"> – (1) </w:t>
      </w:r>
      <w:proofErr w:type="spellStart"/>
      <w:r w:rsidR="00073024">
        <w:t>This</w:t>
      </w:r>
      <w:proofErr w:type="spellEnd"/>
      <w:r w:rsidR="00073024">
        <w:t xml:space="preserve"> </w:t>
      </w:r>
      <w:proofErr w:type="spellStart"/>
      <w:r w:rsidR="00073024">
        <w:t>instruction</w:t>
      </w:r>
      <w:proofErr w:type="spellEnd"/>
      <w:r w:rsidR="00073024">
        <w:t xml:space="preserve"> </w:t>
      </w:r>
      <w:proofErr w:type="spellStart"/>
      <w:r w:rsidR="00073024">
        <w:t>enters</w:t>
      </w:r>
      <w:proofErr w:type="spellEnd"/>
      <w:r w:rsidR="00073024">
        <w:t xml:space="preserve"> </w:t>
      </w:r>
      <w:proofErr w:type="spellStart"/>
      <w:r w:rsidR="00073024">
        <w:t>into</w:t>
      </w:r>
      <w:proofErr w:type="spellEnd"/>
      <w:r w:rsidR="00073024">
        <w:t xml:space="preserve"> </w:t>
      </w:r>
      <w:proofErr w:type="spellStart"/>
      <w:r w:rsidR="00073024">
        <w:t>force</w:t>
      </w:r>
      <w:proofErr w:type="spellEnd"/>
      <w:r w:rsidR="00073024">
        <w:t xml:space="preserve"> </w:t>
      </w:r>
      <w:proofErr w:type="spellStart"/>
      <w:r w:rsidR="00073024">
        <w:t>from</w:t>
      </w:r>
      <w:proofErr w:type="spellEnd"/>
      <w:r w:rsidR="00073024">
        <w:t xml:space="preserve"> </w:t>
      </w:r>
      <w:proofErr w:type="spellStart"/>
      <w:r w:rsidR="00073024">
        <w:t>the</w:t>
      </w:r>
      <w:proofErr w:type="spellEnd"/>
      <w:r w:rsidR="00073024">
        <w:t xml:space="preserve"> </w:t>
      </w:r>
      <w:proofErr w:type="spellStart"/>
      <w:r w:rsidR="00073024">
        <w:t>date</w:t>
      </w:r>
      <w:proofErr w:type="spellEnd"/>
      <w:r w:rsidR="00073024">
        <w:t xml:space="preserve"> it is </w:t>
      </w:r>
      <w:proofErr w:type="spellStart"/>
      <w:r w:rsidR="00073024">
        <w:t>accepted</w:t>
      </w:r>
      <w:proofErr w:type="spellEnd"/>
      <w:r w:rsidR="00073024">
        <w:t xml:space="preserve"> </w:t>
      </w:r>
      <w:proofErr w:type="spellStart"/>
      <w:r w:rsidR="00073024">
        <w:t>by</w:t>
      </w:r>
      <w:proofErr w:type="spellEnd"/>
      <w:r w:rsidR="00073024">
        <w:t xml:space="preserve"> </w:t>
      </w:r>
      <w:proofErr w:type="spellStart"/>
      <w:r w:rsidR="00073024">
        <w:t>the</w:t>
      </w:r>
      <w:proofErr w:type="spellEnd"/>
      <w:r w:rsidR="00073024">
        <w:t xml:space="preserve"> </w:t>
      </w:r>
      <w:proofErr w:type="spellStart"/>
      <w:r w:rsidR="00073024">
        <w:t>Istanbul</w:t>
      </w:r>
      <w:proofErr w:type="spellEnd"/>
      <w:r w:rsidR="00073024">
        <w:t xml:space="preserve"> </w:t>
      </w:r>
      <w:proofErr w:type="spellStart"/>
      <w:r w:rsidR="00073024">
        <w:t>Medipol</w:t>
      </w:r>
      <w:proofErr w:type="spellEnd"/>
      <w:r w:rsidR="00073024">
        <w:t xml:space="preserve"> </w:t>
      </w:r>
      <w:proofErr w:type="spellStart"/>
      <w:r w:rsidR="00073024">
        <w:t>University</w:t>
      </w:r>
      <w:proofErr w:type="spellEnd"/>
      <w:r w:rsidR="00073024">
        <w:t xml:space="preserve"> </w:t>
      </w:r>
      <w:proofErr w:type="spellStart"/>
      <w:proofErr w:type="gramStart"/>
      <w:r w:rsidR="00073024">
        <w:t>Senate</w:t>
      </w:r>
      <w:proofErr w:type="spellEnd"/>
      <w:proofErr w:type="gramEnd"/>
      <w:r w:rsidR="00073024">
        <w:t>.</w:t>
      </w:r>
    </w:p>
    <w:p w14:paraId="28BE7E1D" w14:textId="77777777" w:rsidR="00B15152" w:rsidRDefault="00B15152">
      <w:pPr>
        <w:pStyle w:val="GvdeMetni"/>
        <w:rPr>
          <w:sz w:val="26"/>
        </w:rPr>
      </w:pPr>
    </w:p>
    <w:p w14:paraId="28BE7E1F" w14:textId="0D5B24CA" w:rsidR="00B15152" w:rsidRDefault="00715904" w:rsidP="00715904">
      <w:pPr>
        <w:pStyle w:val="GvdeMetni"/>
        <w:spacing w:before="176"/>
        <w:ind w:left="761"/>
        <w:rPr>
          <w:sz w:val="26"/>
        </w:rPr>
      </w:pPr>
      <w:r w:rsidRPr="00715904">
        <w:rPr>
          <w:b/>
          <w:bCs/>
        </w:rPr>
        <w:t>ARTICLE 11</w:t>
      </w:r>
      <w:r>
        <w:t xml:space="preserve"> </w:t>
      </w:r>
      <w:r w:rsidR="00073024">
        <w:t>– (1)</w:t>
      </w:r>
      <w:r>
        <w:t xml:space="preserve"> </w:t>
      </w:r>
      <w:proofErr w:type="spellStart"/>
      <w:r>
        <w:t>The</w:t>
      </w:r>
      <w:proofErr w:type="spellEnd"/>
      <w:r w:rsidR="00D315FB">
        <w:t xml:space="preserve"> </w:t>
      </w:r>
      <w:proofErr w:type="spellStart"/>
      <w:r w:rsidR="00D315FB">
        <w:t>provisions</w:t>
      </w:r>
      <w:proofErr w:type="spellEnd"/>
      <w:r w:rsidR="00D315FB">
        <w:t xml:space="preserve"> of </w:t>
      </w:r>
      <w:proofErr w:type="spellStart"/>
      <w:r w:rsidR="00D315FB">
        <w:t>this</w:t>
      </w:r>
      <w:proofErr w:type="spellEnd"/>
      <w:r w:rsidR="00D315FB">
        <w:t xml:space="preserve"> </w:t>
      </w:r>
      <w:proofErr w:type="spellStart"/>
      <w:r w:rsidR="00D315FB">
        <w:t>instruction</w:t>
      </w:r>
      <w:proofErr w:type="spellEnd"/>
      <w:r w:rsidR="00DF6669" w:rsidRPr="00DF6669">
        <w:t xml:space="preserve"> </w:t>
      </w:r>
      <w:proofErr w:type="spellStart"/>
      <w:r w:rsidR="00DF6669" w:rsidRPr="00DF6669">
        <w:t>are</w:t>
      </w:r>
      <w:proofErr w:type="spellEnd"/>
      <w:r w:rsidR="00DF6669" w:rsidRPr="00DF6669">
        <w:t xml:space="preserve"> </w:t>
      </w:r>
      <w:proofErr w:type="spellStart"/>
      <w:r w:rsidR="00DF6669" w:rsidRPr="00DF6669">
        <w:t>executed</w:t>
      </w:r>
      <w:proofErr w:type="spellEnd"/>
      <w:r w:rsidR="00DF6669" w:rsidRPr="00DF6669">
        <w:t xml:space="preserve"> </w:t>
      </w:r>
      <w:proofErr w:type="spellStart"/>
      <w:r w:rsidR="00DF6669" w:rsidRPr="00DF6669">
        <w:t>by</w:t>
      </w:r>
      <w:proofErr w:type="spellEnd"/>
      <w:r w:rsidR="00DF6669" w:rsidRPr="00DF6669">
        <w:t xml:space="preserve"> </w:t>
      </w:r>
      <w:proofErr w:type="spellStart"/>
      <w:r w:rsidR="00DF6669" w:rsidRPr="00DF6669">
        <w:t>the</w:t>
      </w:r>
      <w:proofErr w:type="spellEnd"/>
      <w:r w:rsidR="00DF6669" w:rsidRPr="00DF6669">
        <w:t xml:space="preserve"> </w:t>
      </w:r>
      <w:proofErr w:type="spellStart"/>
      <w:r w:rsidR="00DF6669" w:rsidRPr="00DF6669">
        <w:t>Rector</w:t>
      </w:r>
      <w:proofErr w:type="spellEnd"/>
      <w:r w:rsidR="00DF6669" w:rsidRPr="00DF6669">
        <w:t xml:space="preserve"> of </w:t>
      </w:r>
      <w:proofErr w:type="spellStart"/>
      <w:r w:rsidR="00DF6669" w:rsidRPr="00DF6669">
        <w:t>Istanbul</w:t>
      </w:r>
      <w:proofErr w:type="spellEnd"/>
      <w:r w:rsidR="00DF6669" w:rsidRPr="00DF6669">
        <w:t xml:space="preserve"> </w:t>
      </w:r>
      <w:proofErr w:type="spellStart"/>
      <w:r w:rsidR="00DF6669" w:rsidRPr="00DF6669">
        <w:t>Medipol</w:t>
      </w:r>
      <w:proofErr w:type="spellEnd"/>
      <w:r w:rsidR="00DF6669" w:rsidRPr="00DF6669">
        <w:t xml:space="preserve"> </w:t>
      </w:r>
      <w:proofErr w:type="spellStart"/>
      <w:r w:rsidR="00DF6669" w:rsidRPr="00DF6669">
        <w:t>University</w:t>
      </w:r>
      <w:proofErr w:type="spellEnd"/>
      <w:r w:rsidR="00DF6669" w:rsidRPr="00DF6669">
        <w:t>.</w:t>
      </w:r>
    </w:p>
    <w:p w14:paraId="28BE7E20" w14:textId="77777777" w:rsidR="00B15152" w:rsidRDefault="00073024">
      <w:pPr>
        <w:pStyle w:val="GvdeMetni"/>
        <w:spacing w:before="222"/>
        <w:ind w:left="156"/>
      </w:pPr>
      <w:r>
        <w:t xml:space="preserve">*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16/01/2019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2019/01-10</w:t>
      </w:r>
    </w:p>
    <w:sectPr w:rsidR="00B15152">
      <w:pgSz w:w="11900" w:h="16850"/>
      <w:pgMar w:top="1600" w:right="1260" w:bottom="980" w:left="1260" w:header="0" w:footer="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864C" w14:textId="77777777" w:rsidR="007B662E" w:rsidRDefault="007B662E">
      <w:r>
        <w:separator/>
      </w:r>
    </w:p>
  </w:endnote>
  <w:endnote w:type="continuationSeparator" w:id="0">
    <w:p w14:paraId="68BC7AEE" w14:textId="77777777" w:rsidR="007B662E" w:rsidRDefault="007B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7E21" w14:textId="77777777" w:rsidR="00B15152" w:rsidRDefault="007B662E">
    <w:pPr>
      <w:pStyle w:val="GvdeMetni"/>
      <w:spacing w:line="14" w:lineRule="auto"/>
      <w:rPr>
        <w:sz w:val="20"/>
      </w:rPr>
    </w:pPr>
    <w:r>
      <w:pict w14:anchorId="28BE7E22">
        <v:line id="_x0000_s2050" style="position:absolute;z-index:-4048;mso-position-horizontal-relative:page;mso-position-vertical-relative:page" from="69.35pt,790.9pt" to="525.85pt,790.9pt" strokecolor="#7e7e7e" strokeweight="2.16pt">
          <w10:wrap anchorx="page" anchory="page"/>
        </v:line>
      </w:pict>
    </w:r>
    <w:r>
      <w:pict w14:anchorId="28BE7E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pt;margin-top:791.05pt;width:9.55pt;height:14.85pt;z-index:-4024;mso-position-horizontal-relative:page;mso-position-vertical-relative:page" filled="f" stroked="f">
          <v:textbox inset="0,0,0,0">
            <w:txbxContent>
              <w:p w14:paraId="28BE7E24" w14:textId="77777777" w:rsidR="00B15152" w:rsidRDefault="00073024">
                <w:pPr>
                  <w:spacing w:before="20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7D7D7D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D65B" w14:textId="77777777" w:rsidR="007B662E" w:rsidRDefault="007B662E">
      <w:r>
        <w:separator/>
      </w:r>
    </w:p>
  </w:footnote>
  <w:footnote w:type="continuationSeparator" w:id="0">
    <w:p w14:paraId="7CF8B882" w14:textId="77777777" w:rsidR="007B662E" w:rsidRDefault="007B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D5F"/>
    <w:multiLevelType w:val="hybridMultilevel"/>
    <w:tmpl w:val="2ED40358"/>
    <w:lvl w:ilvl="0" w:tplc="95460B96">
      <w:start w:val="1"/>
      <w:numFmt w:val="lowerLetter"/>
      <w:lvlText w:val="(%1)"/>
      <w:lvlJc w:val="left"/>
      <w:pPr>
        <w:ind w:left="799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1" w:tplc="DED63E78">
      <w:start w:val="1"/>
      <w:numFmt w:val="decimal"/>
      <w:lvlText w:val="(%2)"/>
      <w:lvlJc w:val="left"/>
      <w:pPr>
        <w:ind w:left="943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2" w:tplc="DAA2F64E">
      <w:start w:val="1"/>
      <w:numFmt w:val="decimal"/>
      <w:lvlText w:val="(%3)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3" w:tplc="D2DE12F0">
      <w:start w:val="1"/>
      <w:numFmt w:val="decimal"/>
      <w:lvlText w:val="(%4)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4" w:tplc="C9369B7C">
      <w:numFmt w:val="bullet"/>
      <w:lvlText w:val="•"/>
      <w:lvlJc w:val="left"/>
      <w:pPr>
        <w:ind w:left="2694" w:hanging="360"/>
      </w:pPr>
      <w:rPr>
        <w:rFonts w:hint="default"/>
      </w:rPr>
    </w:lvl>
    <w:lvl w:ilvl="5" w:tplc="4D5E81DE">
      <w:numFmt w:val="bullet"/>
      <w:lvlText w:val="•"/>
      <w:lvlJc w:val="left"/>
      <w:pPr>
        <w:ind w:left="3808" w:hanging="360"/>
      </w:pPr>
      <w:rPr>
        <w:rFonts w:hint="default"/>
      </w:rPr>
    </w:lvl>
    <w:lvl w:ilvl="6" w:tplc="CABC134E">
      <w:numFmt w:val="bullet"/>
      <w:lvlText w:val="•"/>
      <w:lvlJc w:val="left"/>
      <w:pPr>
        <w:ind w:left="4922" w:hanging="360"/>
      </w:pPr>
      <w:rPr>
        <w:rFonts w:hint="default"/>
      </w:rPr>
    </w:lvl>
    <w:lvl w:ilvl="7" w:tplc="E1AAD4D0">
      <w:numFmt w:val="bullet"/>
      <w:lvlText w:val="•"/>
      <w:lvlJc w:val="left"/>
      <w:pPr>
        <w:ind w:left="6036" w:hanging="360"/>
      </w:pPr>
      <w:rPr>
        <w:rFonts w:hint="default"/>
      </w:rPr>
    </w:lvl>
    <w:lvl w:ilvl="8" w:tplc="B6044A86">
      <w:numFmt w:val="bullet"/>
      <w:lvlText w:val="•"/>
      <w:lvlJc w:val="left"/>
      <w:pPr>
        <w:ind w:left="7150" w:hanging="360"/>
      </w:pPr>
      <w:rPr>
        <w:rFonts w:hint="default"/>
      </w:rPr>
    </w:lvl>
  </w:abstractNum>
  <w:abstractNum w:abstractNumId="1" w15:restartNumberingAfterBreak="0">
    <w:nsid w:val="2EEC4C1C"/>
    <w:multiLevelType w:val="hybridMultilevel"/>
    <w:tmpl w:val="281071C6"/>
    <w:lvl w:ilvl="0" w:tplc="49743E92">
      <w:start w:val="1"/>
      <w:numFmt w:val="decimal"/>
      <w:lvlText w:val="(%1)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1" w:tplc="BF247AFC"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AD5AECD0"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AE1C0432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6CC409D8">
      <w:numFmt w:val="bullet"/>
      <w:lvlText w:val="•"/>
      <w:lvlJc w:val="left"/>
      <w:pPr>
        <w:ind w:left="4279" w:hanging="360"/>
      </w:pPr>
      <w:rPr>
        <w:rFonts w:hint="default"/>
      </w:rPr>
    </w:lvl>
    <w:lvl w:ilvl="5" w:tplc="FB3E2F84"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46742C20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50C86682"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554A15E">
      <w:numFmt w:val="bullet"/>
      <w:lvlText w:val="•"/>
      <w:lvlJc w:val="left"/>
      <w:pPr>
        <w:ind w:left="767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C0tDAwMjIxNrSwMDBV0lEKTi0uzszPAykwrwUAQm8LDywAAAA="/>
  </w:docVars>
  <w:rsids>
    <w:rsidRoot w:val="00B15152"/>
    <w:rsid w:val="00073024"/>
    <w:rsid w:val="0016027B"/>
    <w:rsid w:val="004444BE"/>
    <w:rsid w:val="004F6A1E"/>
    <w:rsid w:val="00611CD3"/>
    <w:rsid w:val="006F680F"/>
    <w:rsid w:val="00713E3C"/>
    <w:rsid w:val="00715904"/>
    <w:rsid w:val="0073180E"/>
    <w:rsid w:val="007B662E"/>
    <w:rsid w:val="007E7B6A"/>
    <w:rsid w:val="009154C9"/>
    <w:rsid w:val="00A26300"/>
    <w:rsid w:val="00B15152"/>
    <w:rsid w:val="00B32E8E"/>
    <w:rsid w:val="00B40EB3"/>
    <w:rsid w:val="00C264A6"/>
    <w:rsid w:val="00C52EC4"/>
    <w:rsid w:val="00C93BAF"/>
    <w:rsid w:val="00CA780A"/>
    <w:rsid w:val="00D315FB"/>
    <w:rsid w:val="00DC2D9D"/>
    <w:rsid w:val="00DF6669"/>
    <w:rsid w:val="00E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BE7DCC"/>
  <w15:docId w15:val="{B5521304-7419-4977-B53F-E0443C9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93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799" w:right="14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ListParagraph2">
    <w:name w:val="P68B1DB1-ListParagraph2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Medipol BAP Lisansüstü Teşvik Burs Programı Yönergesi</dc:title>
  <dc:creator>ikose</dc:creator>
  <cp:lastModifiedBy>Şebnem GÜNGÖR</cp:lastModifiedBy>
  <cp:revision>19</cp:revision>
  <dcterms:created xsi:type="dcterms:W3CDTF">2021-06-23T14:12:00Z</dcterms:created>
  <dcterms:modified xsi:type="dcterms:W3CDTF">2021-10-20T13:18:00Z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2021-06-23T00:00:00Z</vt:filetime>
  </property>
</Properties>
</file>