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0E6E" w14:textId="78B54B4F" w:rsidR="00C96D29" w:rsidRPr="00EA6732" w:rsidRDefault="00C96D29" w:rsidP="008022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78890E4" w14:textId="77777777" w:rsidR="00C96D29" w:rsidRPr="00EA6732" w:rsidRDefault="00C96D29" w:rsidP="008022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ISTANBUL MEDIPOL UNIVERSITY</w:t>
      </w:r>
    </w:p>
    <w:p w14:paraId="0D2B4948" w14:textId="545D9C3B" w:rsidR="00C96D29" w:rsidRPr="00EA6732" w:rsidRDefault="00A44477" w:rsidP="008022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SCHOOL OF F</w:t>
      </w:r>
      <w:r w:rsidR="0089679E" w:rsidRPr="00EA673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A6732">
        <w:rPr>
          <w:rFonts w:ascii="Times New Roman" w:hAnsi="Times New Roman" w:cs="Times New Roman"/>
          <w:b/>
          <w:bCs/>
          <w:sz w:val="24"/>
          <w:szCs w:val="24"/>
        </w:rPr>
        <w:t>NE ARTS, DES</w:t>
      </w:r>
      <w:r w:rsidR="0089679E" w:rsidRPr="00EA673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A6732">
        <w:rPr>
          <w:rFonts w:ascii="Times New Roman" w:hAnsi="Times New Roman" w:cs="Times New Roman"/>
          <w:b/>
          <w:bCs/>
          <w:sz w:val="24"/>
          <w:szCs w:val="24"/>
        </w:rPr>
        <w:t>GN AND ARCH</w:t>
      </w:r>
      <w:r w:rsidR="0089679E" w:rsidRPr="00EA673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A6732">
        <w:rPr>
          <w:rFonts w:ascii="Times New Roman" w:hAnsi="Times New Roman" w:cs="Times New Roman"/>
          <w:b/>
          <w:bCs/>
          <w:sz w:val="24"/>
          <w:szCs w:val="24"/>
        </w:rPr>
        <w:t>TECTURE</w:t>
      </w:r>
    </w:p>
    <w:p w14:paraId="50A70973" w14:textId="77777777" w:rsidR="00700793" w:rsidRPr="00EA6732" w:rsidRDefault="00700793" w:rsidP="008022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UNDERGRADUATE EDUCATION AND EXAM INSTRUCTION</w:t>
      </w:r>
    </w:p>
    <w:p w14:paraId="332266C1" w14:textId="77777777" w:rsidR="00C96D29" w:rsidRPr="00EA6732" w:rsidRDefault="00C96D29" w:rsidP="0034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CDC1F" w14:textId="77777777" w:rsidR="00C96D29" w:rsidRPr="00EA6732" w:rsidRDefault="00C96D29" w:rsidP="0034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255B37" w14:textId="3756C98C" w:rsidR="00C96D29" w:rsidRPr="00EA6732" w:rsidRDefault="00CF44F2" w:rsidP="008022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AIM </w:t>
      </w:r>
      <w:r w:rsidR="00C536FF" w:rsidRPr="00EA6732">
        <w:rPr>
          <w:rFonts w:ascii="Times New Roman" w:hAnsi="Times New Roman" w:cs="Times New Roman"/>
          <w:b/>
          <w:bCs/>
          <w:sz w:val="24"/>
          <w:szCs w:val="24"/>
        </w:rPr>
        <w:t>AND SCOPE</w:t>
      </w:r>
    </w:p>
    <w:p w14:paraId="5B293188" w14:textId="6682A24F" w:rsidR="00700793" w:rsidRPr="00EA6732" w:rsidRDefault="00C536FF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ARTICLE</w:t>
      </w:r>
      <w:r w:rsidR="00C96D29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96D29" w:rsidRPr="00EA673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6D29" w:rsidRPr="00EA6732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C96D29" w:rsidRPr="00EA673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B927DC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927DC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4F2" w:rsidRPr="00EA6732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CF44F2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B927DC" w:rsidRPr="00EA6732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B927DC" w:rsidRPr="00EA673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927DC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DC" w:rsidRPr="00EA6732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B927DC" w:rsidRPr="00EA6732">
        <w:rPr>
          <w:rFonts w:ascii="Times New Roman" w:hAnsi="Times New Roman" w:cs="Times New Roman"/>
          <w:sz w:val="24"/>
          <w:szCs w:val="24"/>
        </w:rPr>
        <w:t xml:space="preserve"> i</w:t>
      </w:r>
      <w:r w:rsidR="00CF44F2" w:rsidRPr="00EA6732">
        <w:rPr>
          <w:rFonts w:ascii="Times New Roman" w:hAnsi="Times New Roman" w:cs="Times New Roman"/>
          <w:sz w:val="24"/>
          <w:szCs w:val="24"/>
        </w:rPr>
        <w:t>s</w:t>
      </w:r>
      <w:r w:rsidR="00B927DC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DC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927DC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DC" w:rsidRPr="00EA6732">
        <w:rPr>
          <w:rFonts w:ascii="Times New Roman" w:hAnsi="Times New Roman" w:cs="Times New Roman"/>
          <w:sz w:val="24"/>
          <w:szCs w:val="24"/>
        </w:rPr>
        <w:t>regulate</w:t>
      </w:r>
      <w:proofErr w:type="spellEnd"/>
      <w:r w:rsidR="00B927DC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DC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927DC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DC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B927DC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School of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EF4448" w:rsidRPr="00EA6732">
        <w:rPr>
          <w:rFonts w:ascii="Times New Roman" w:hAnsi="Times New Roman" w:cs="Times New Roman"/>
          <w:sz w:val="24"/>
          <w:szCs w:val="24"/>
        </w:rPr>
        <w:t xml:space="preserve">, </w:t>
      </w:r>
      <w:r w:rsidR="00052FC7" w:rsidRPr="00EA6732">
        <w:rPr>
          <w:rFonts w:ascii="Times New Roman" w:hAnsi="Times New Roman" w:cs="Times New Roman"/>
          <w:sz w:val="24"/>
          <w:szCs w:val="24"/>
        </w:rPr>
        <w:t xml:space="preserve">Design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Architecture in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>.</w:t>
      </w:r>
    </w:p>
    <w:p w14:paraId="565E2577" w14:textId="77777777" w:rsidR="00C96D29" w:rsidRPr="00EA6732" w:rsidRDefault="00B927DC" w:rsidP="008022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Base</w:t>
      </w:r>
    </w:p>
    <w:p w14:paraId="74D0381E" w14:textId="279CB9B7" w:rsidR="00052FC7" w:rsidRPr="00EA6732" w:rsidRDefault="00C536FF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ARTICLE</w:t>
      </w:r>
      <w:r w:rsidR="00C96D29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2 -</w:t>
      </w:r>
      <w:r w:rsidR="00C96D29" w:rsidRPr="00EA6732">
        <w:rPr>
          <w:rFonts w:ascii="Times New Roman" w:hAnsi="Times New Roman" w:cs="Times New Roman"/>
          <w:sz w:val="24"/>
          <w:szCs w:val="24"/>
        </w:rPr>
        <w:t xml:space="preserve"> (1</w:t>
      </w:r>
      <w:bookmarkStart w:id="0" w:name="_Hlk74214215"/>
      <w:r w:rsidR="00C96D29" w:rsidRPr="00EA67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927DC" w:rsidRPr="00EA673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927DC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EA6732" w:rsidRPr="00EA6732">
        <w:rPr>
          <w:rFonts w:ascii="Times New Roman" w:hAnsi="Times New Roman" w:cs="Times New Roman"/>
        </w:rPr>
        <w:t>Istanbul</w:t>
      </w:r>
      <w:proofErr w:type="spellEnd"/>
      <w:r w:rsidR="00EA6732" w:rsidRPr="00EA6732">
        <w:rPr>
          <w:rFonts w:ascii="Times New Roman" w:hAnsi="Times New Roman" w:cs="Times New Roman"/>
        </w:rPr>
        <w:t xml:space="preserve"> </w:t>
      </w:r>
      <w:proofErr w:type="spellStart"/>
      <w:r w:rsidR="00EA6732" w:rsidRPr="00EA6732">
        <w:rPr>
          <w:rFonts w:ascii="Times New Roman" w:hAnsi="Times New Roman" w:cs="Times New Roman"/>
        </w:rPr>
        <w:t>Medipol</w:t>
      </w:r>
      <w:proofErr w:type="spellEnd"/>
      <w:r w:rsidR="00EA6732" w:rsidRPr="00EA6732">
        <w:rPr>
          <w:rFonts w:ascii="Times New Roman" w:hAnsi="Times New Roman" w:cs="Times New Roman"/>
        </w:rPr>
        <w:t xml:space="preserve"> </w:t>
      </w:r>
      <w:proofErr w:type="spellStart"/>
      <w:r w:rsidR="00EA6732" w:rsidRPr="00EA6732">
        <w:rPr>
          <w:rFonts w:ascii="Times New Roman" w:hAnsi="Times New Roman" w:cs="Times New Roman"/>
        </w:rPr>
        <w:t>University</w:t>
      </w:r>
      <w:proofErr w:type="spellEnd"/>
      <w:r w:rsidR="00EA6732" w:rsidRPr="00EA6732">
        <w:rPr>
          <w:rFonts w:ascii="Times New Roman" w:hAnsi="Times New Roman" w:cs="Times New Roman"/>
        </w:rPr>
        <w:t xml:space="preserve"> </w:t>
      </w:r>
      <w:proofErr w:type="spellStart"/>
      <w:r w:rsidR="00EA6732" w:rsidRPr="00EA6732">
        <w:rPr>
          <w:rFonts w:ascii="Times New Roman" w:hAnsi="Times New Roman" w:cs="Times New Roman"/>
        </w:rPr>
        <w:t>Associate</w:t>
      </w:r>
      <w:proofErr w:type="spellEnd"/>
      <w:r w:rsidR="00EA6732" w:rsidRPr="00EA6732">
        <w:rPr>
          <w:rFonts w:ascii="Times New Roman" w:hAnsi="Times New Roman" w:cs="Times New Roman"/>
        </w:rPr>
        <w:t xml:space="preserve"> </w:t>
      </w:r>
      <w:proofErr w:type="spellStart"/>
      <w:r w:rsidR="00EA6732" w:rsidRPr="00EA6732">
        <w:rPr>
          <w:rFonts w:ascii="Times New Roman" w:hAnsi="Times New Roman" w:cs="Times New Roman"/>
        </w:rPr>
        <w:t>and</w:t>
      </w:r>
      <w:proofErr w:type="spellEnd"/>
      <w:r w:rsidR="00EA6732" w:rsidRPr="00EA6732">
        <w:rPr>
          <w:rFonts w:ascii="Times New Roman" w:hAnsi="Times New Roman" w:cs="Times New Roman"/>
        </w:rPr>
        <w:t xml:space="preserve"> </w:t>
      </w:r>
      <w:proofErr w:type="spellStart"/>
      <w:r w:rsidR="00EA6732" w:rsidRPr="00EA6732">
        <w:rPr>
          <w:rFonts w:ascii="Times New Roman" w:hAnsi="Times New Roman" w:cs="Times New Roman"/>
        </w:rPr>
        <w:t>Undergraduate</w:t>
      </w:r>
      <w:proofErr w:type="spellEnd"/>
      <w:r w:rsidR="00EA6732" w:rsidRPr="00EA6732">
        <w:rPr>
          <w:rFonts w:ascii="Times New Roman" w:hAnsi="Times New Roman" w:cs="Times New Roman"/>
        </w:rPr>
        <w:t xml:space="preserve"> </w:t>
      </w:r>
      <w:proofErr w:type="spellStart"/>
      <w:r w:rsidR="00EA6732" w:rsidRPr="00EA6732">
        <w:rPr>
          <w:rFonts w:ascii="Times New Roman" w:hAnsi="Times New Roman" w:cs="Times New Roman"/>
        </w:rPr>
        <w:t>Education</w:t>
      </w:r>
      <w:proofErr w:type="spellEnd"/>
      <w:r w:rsidR="00EA6732" w:rsidRPr="00EA6732">
        <w:rPr>
          <w:rFonts w:ascii="Times New Roman" w:hAnsi="Times New Roman" w:cs="Times New Roman"/>
        </w:rPr>
        <w:t xml:space="preserve"> </w:t>
      </w:r>
      <w:proofErr w:type="spellStart"/>
      <w:r w:rsidR="00EA6732">
        <w:rPr>
          <w:rFonts w:ascii="Times New Roman" w:hAnsi="Times New Roman" w:cs="Times New Roman"/>
        </w:rPr>
        <w:t>and</w:t>
      </w:r>
      <w:proofErr w:type="spellEnd"/>
      <w:r w:rsidR="00EA6732">
        <w:rPr>
          <w:rFonts w:ascii="Times New Roman" w:hAnsi="Times New Roman" w:cs="Times New Roman"/>
        </w:rPr>
        <w:t xml:space="preserve"> </w:t>
      </w:r>
      <w:proofErr w:type="spellStart"/>
      <w:r w:rsidR="00EA6732">
        <w:rPr>
          <w:rFonts w:ascii="Times New Roman" w:hAnsi="Times New Roman" w:cs="Times New Roman"/>
        </w:rPr>
        <w:t>Exam</w:t>
      </w:r>
      <w:proofErr w:type="spellEnd"/>
      <w:r w:rsidR="00EA6732">
        <w:rPr>
          <w:rFonts w:ascii="Times New Roman" w:hAnsi="Times New Roman" w:cs="Times New Roman"/>
        </w:rPr>
        <w:t xml:space="preserve"> </w:t>
      </w:r>
      <w:proofErr w:type="spellStart"/>
      <w:r w:rsidR="00EA6732" w:rsidRPr="00EA6732">
        <w:rPr>
          <w:rFonts w:ascii="Times New Roman" w:hAnsi="Times New Roman" w:cs="Times New Roman"/>
        </w:rPr>
        <w:t>Regulations</w:t>
      </w:r>
      <w:proofErr w:type="spellEnd"/>
      <w:r w:rsidR="00052FC7" w:rsidRPr="00EA6732">
        <w:rPr>
          <w:rFonts w:ascii="Times New Roman" w:hAnsi="Times New Roman" w:cs="Times New Roman"/>
        </w:rPr>
        <w:t xml:space="preserve">’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760D57" w:rsidRPr="00EA6732">
        <w:rPr>
          <w:rFonts w:ascii="Times New Roman" w:hAnsi="Times New Roman" w:cs="Times New Roman"/>
          <w:sz w:val="24"/>
          <w:szCs w:val="24"/>
        </w:rPr>
        <w:t>i</w:t>
      </w:r>
      <w:r w:rsidR="00052FC7" w:rsidRPr="00EA673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gazette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dated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 xml:space="preserve"> 10.12.2018</w:t>
      </w:r>
      <w:r w:rsidR="008211CD" w:rsidRPr="00EA6732">
        <w:rPr>
          <w:rFonts w:ascii="Times New Roman" w:hAnsi="Times New Roman" w:cs="Times New Roman"/>
          <w:sz w:val="24"/>
          <w:szCs w:val="24"/>
        </w:rPr>
        <w:t>,</w:t>
      </w:r>
      <w:r w:rsidR="00760D5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C7" w:rsidRPr="00EA6732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="00052FC7" w:rsidRPr="00EA6732">
        <w:rPr>
          <w:rFonts w:ascii="Times New Roman" w:hAnsi="Times New Roman" w:cs="Times New Roman"/>
          <w:sz w:val="24"/>
          <w:szCs w:val="24"/>
        </w:rPr>
        <w:t xml:space="preserve"> 30621</w:t>
      </w:r>
      <w:r w:rsidR="00760D57" w:rsidRPr="00EA673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305DAB2" w14:textId="77777777" w:rsidR="00760D57" w:rsidRPr="00EA6732" w:rsidRDefault="00760D57" w:rsidP="00EF44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3CBFC" w14:textId="77777777" w:rsidR="00C96D29" w:rsidRPr="00EA6732" w:rsidRDefault="00C536FF" w:rsidP="008022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Definitions</w:t>
      </w:r>
      <w:proofErr w:type="spellEnd"/>
    </w:p>
    <w:p w14:paraId="20D55CFD" w14:textId="47D7AC4A" w:rsidR="00C96D29" w:rsidRPr="00EA6732" w:rsidRDefault="00C536FF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ARTICLE</w:t>
      </w:r>
      <w:r w:rsidR="00C96D29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C96D2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6D29" w:rsidRPr="00EA6732">
        <w:rPr>
          <w:rFonts w:ascii="Times New Roman" w:hAnsi="Times New Roman" w:cs="Times New Roman"/>
          <w:sz w:val="24"/>
          <w:szCs w:val="24"/>
        </w:rPr>
        <w:t>–  (</w:t>
      </w:r>
      <w:proofErr w:type="gramEnd"/>
      <w:r w:rsidR="00C96D29" w:rsidRPr="00EA673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T</w:t>
      </w:r>
      <w:r w:rsidR="0073201E" w:rsidRPr="00EA6732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7320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01E" w:rsidRPr="00EA6732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="0073201E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201E" w:rsidRPr="00EA673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>;</w:t>
      </w:r>
    </w:p>
    <w:p w14:paraId="345D129A" w14:textId="77777777" w:rsidR="00C96D29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="00C536FF" w:rsidRPr="00EA6732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,</w:t>
      </w:r>
    </w:p>
    <w:p w14:paraId="719F7CBA" w14:textId="77777777" w:rsidR="00C96D29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C536FF" w:rsidRPr="00EA6732">
        <w:rPr>
          <w:rFonts w:ascii="Times New Roman" w:hAnsi="Times New Roman" w:cs="Times New Roman"/>
          <w:b/>
          <w:bCs/>
          <w:sz w:val="24"/>
          <w:szCs w:val="24"/>
        </w:rPr>
        <w:t>ctor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Rector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I</w:t>
      </w:r>
      <w:r w:rsidRPr="00EA6732">
        <w:rPr>
          <w:rFonts w:ascii="Times New Roman" w:hAnsi="Times New Roman" w:cs="Times New Roman"/>
          <w:sz w:val="24"/>
          <w:szCs w:val="24"/>
        </w:rPr>
        <w:t>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>,</w:t>
      </w:r>
    </w:p>
    <w:p w14:paraId="0E80E329" w14:textId="77777777" w:rsidR="00C96D29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proofErr w:type="gram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Senat</w:t>
      </w:r>
      <w:r w:rsidR="00C536FF" w:rsidRPr="00EA6732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proofErr w:type="gramEnd"/>
      <w:r w:rsidRPr="00EA6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Senate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I</w:t>
      </w:r>
      <w:r w:rsidRPr="00EA6732">
        <w:rPr>
          <w:rFonts w:ascii="Times New Roman" w:hAnsi="Times New Roman" w:cs="Times New Roman"/>
          <w:sz w:val="24"/>
          <w:szCs w:val="24"/>
        </w:rPr>
        <w:t>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974B7A" w14:textId="0282BF58" w:rsidR="00700793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6732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Pr="00EA6732">
        <w:rPr>
          <w:rFonts w:ascii="Times New Roman" w:hAnsi="Times New Roman" w:cs="Times New Roman"/>
          <w:sz w:val="24"/>
          <w:szCs w:val="24"/>
        </w:rPr>
        <w:t xml:space="preserve">) </w:t>
      </w:r>
      <w:r w:rsidR="00C536FF" w:rsidRPr="00EA6732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Pr="00EA6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44061E" w:rsidRPr="00EA6732">
        <w:rPr>
          <w:rFonts w:ascii="Times New Roman" w:hAnsi="Times New Roman" w:cs="Times New Roman"/>
          <w:sz w:val="24"/>
          <w:szCs w:val="24"/>
        </w:rPr>
        <w:t xml:space="preserve"> of</w:t>
      </w:r>
      <w:r w:rsidR="0070079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793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700793" w:rsidRPr="00EA673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3747E9" w14:textId="77777777" w:rsidR="00C536FF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536FF" w:rsidRPr="00EA6732">
        <w:rPr>
          <w:rFonts w:ascii="Times New Roman" w:hAnsi="Times New Roman" w:cs="Times New Roman"/>
          <w:b/>
          <w:bCs/>
          <w:sz w:val="24"/>
          <w:szCs w:val="24"/>
        </w:rPr>
        <w:t>an’s</w:t>
      </w:r>
      <w:proofErr w:type="spellEnd"/>
      <w:r w:rsidR="00C536FF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Office</w:t>
      </w:r>
      <w:r w:rsidRPr="00EA6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Dean’s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Office of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Architecture of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I</w:t>
      </w:r>
      <w:r w:rsidRPr="00EA6732">
        <w:rPr>
          <w:rFonts w:ascii="Times New Roman" w:hAnsi="Times New Roman" w:cs="Times New Roman"/>
          <w:sz w:val="24"/>
          <w:szCs w:val="24"/>
        </w:rPr>
        <w:t>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>,</w:t>
      </w:r>
    </w:p>
    <w:p w14:paraId="77CE7F26" w14:textId="4952F293" w:rsidR="00C96D29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e) </w:t>
      </w:r>
      <w:r w:rsidRPr="00EA673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536FF" w:rsidRPr="00EA67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A673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A6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 xml:space="preserve"> Dean of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44061E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I</w:t>
      </w:r>
      <w:r w:rsidRPr="00EA6732">
        <w:rPr>
          <w:rFonts w:ascii="Times New Roman" w:hAnsi="Times New Roman" w:cs="Times New Roman"/>
          <w:sz w:val="24"/>
          <w:szCs w:val="24"/>
        </w:rPr>
        <w:t>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>,</w:t>
      </w:r>
    </w:p>
    <w:p w14:paraId="47F0C16A" w14:textId="77777777" w:rsidR="00C96D29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f) </w:t>
      </w:r>
      <w:r w:rsidR="00760D57" w:rsidRPr="00EA6732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="00401F5B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b/>
          <w:bCs/>
          <w:sz w:val="24"/>
          <w:szCs w:val="24"/>
        </w:rPr>
        <w:t>Administrative</w:t>
      </w:r>
      <w:proofErr w:type="spellEnd"/>
      <w:r w:rsidR="00760D57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Board</w:t>
      </w:r>
      <w:r w:rsidR="00401F5B" w:rsidRPr="00EA6732">
        <w:rPr>
          <w:rFonts w:ascii="Times New Roman" w:hAnsi="Times New Roman" w:cs="Times New Roman"/>
          <w:sz w:val="24"/>
          <w:szCs w:val="24"/>
        </w:rPr>
        <w:t xml:space="preserve">; </w:t>
      </w:r>
      <w:r w:rsidR="0044061E" w:rsidRPr="00EA6732">
        <w:rPr>
          <w:rFonts w:ascii="Times New Roman" w:hAnsi="Times New Roman" w:cs="Times New Roman"/>
          <w:sz w:val="24"/>
          <w:szCs w:val="24"/>
        </w:rPr>
        <w:t xml:space="preserve">School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44061E" w:rsidRPr="00EA6732">
        <w:rPr>
          <w:rFonts w:ascii="Times New Roman" w:hAnsi="Times New Roman" w:cs="Times New Roman"/>
          <w:sz w:val="24"/>
          <w:szCs w:val="24"/>
        </w:rPr>
        <w:t>Board o</w:t>
      </w:r>
      <w:r w:rsidR="00401F5B" w:rsidRPr="00EA6732">
        <w:rPr>
          <w:rFonts w:ascii="Times New Roman" w:hAnsi="Times New Roman" w:cs="Times New Roman"/>
          <w:sz w:val="24"/>
          <w:szCs w:val="24"/>
        </w:rPr>
        <w:t>f</w:t>
      </w:r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Architecture of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>,</w:t>
      </w:r>
    </w:p>
    <w:p w14:paraId="7A38D140" w14:textId="77777777" w:rsidR="00C96D29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lastRenderedPageBreak/>
        <w:t xml:space="preserve">g) </w:t>
      </w:r>
      <w:r w:rsidR="00760D57" w:rsidRPr="00EA6732">
        <w:rPr>
          <w:rFonts w:ascii="Times New Roman" w:hAnsi="Times New Roman" w:cs="Times New Roman"/>
          <w:b/>
          <w:bCs/>
          <w:sz w:val="24"/>
          <w:szCs w:val="24"/>
        </w:rPr>
        <w:t>School Board</w:t>
      </w:r>
      <w:r w:rsidRPr="00EA6732">
        <w:rPr>
          <w:rFonts w:ascii="Times New Roman" w:hAnsi="Times New Roman" w:cs="Times New Roman"/>
          <w:sz w:val="24"/>
          <w:szCs w:val="24"/>
        </w:rPr>
        <w:t xml:space="preserve">: </w:t>
      </w:r>
      <w:r w:rsidR="0044061E" w:rsidRPr="00EA6732">
        <w:rPr>
          <w:rFonts w:ascii="Times New Roman" w:hAnsi="Times New Roman" w:cs="Times New Roman"/>
          <w:sz w:val="24"/>
          <w:szCs w:val="24"/>
        </w:rPr>
        <w:t xml:space="preserve">School Board o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Architecture of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I</w:t>
      </w:r>
      <w:r w:rsidRPr="00EA6732">
        <w:rPr>
          <w:rFonts w:ascii="Times New Roman" w:hAnsi="Times New Roman" w:cs="Times New Roman"/>
          <w:sz w:val="24"/>
          <w:szCs w:val="24"/>
        </w:rPr>
        <w:t>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>,</w:t>
      </w:r>
    </w:p>
    <w:p w14:paraId="70C08AF8" w14:textId="016A95C5" w:rsidR="00C96D29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h) </w:t>
      </w:r>
      <w:proofErr w:type="spellStart"/>
      <w:r w:rsidR="00760D57" w:rsidRPr="00EA6732">
        <w:rPr>
          <w:rFonts w:ascii="Times New Roman" w:hAnsi="Times New Roman" w:cs="Times New Roman"/>
          <w:b/>
          <w:bCs/>
          <w:sz w:val="24"/>
          <w:szCs w:val="24"/>
        </w:rPr>
        <w:t>Head</w:t>
      </w:r>
      <w:proofErr w:type="spellEnd"/>
      <w:r w:rsidR="00760D57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760D57" w:rsidRPr="00EA6732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44061E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I</w:t>
      </w:r>
      <w:r w:rsidRPr="00EA6732">
        <w:rPr>
          <w:rFonts w:ascii="Times New Roman" w:hAnsi="Times New Roman" w:cs="Times New Roman"/>
          <w:sz w:val="24"/>
          <w:szCs w:val="24"/>
        </w:rPr>
        <w:t>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>,</w:t>
      </w:r>
    </w:p>
    <w:p w14:paraId="25A03CB7" w14:textId="77777777" w:rsidR="00C96D29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i) </w:t>
      </w:r>
      <w:proofErr w:type="spellStart"/>
      <w:r w:rsidR="00760D57" w:rsidRPr="00EA6732">
        <w:rPr>
          <w:rFonts w:ascii="Times New Roman" w:hAnsi="Times New Roman" w:cs="Times New Roman"/>
          <w:b/>
          <w:bCs/>
          <w:sz w:val="24"/>
          <w:szCs w:val="24"/>
        </w:rPr>
        <w:t>Regulation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0D5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60D5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I</w:t>
      </w:r>
      <w:r w:rsidRPr="00EA6732">
        <w:rPr>
          <w:rFonts w:ascii="Times New Roman" w:hAnsi="Times New Roman" w:cs="Times New Roman"/>
          <w:sz w:val="24"/>
          <w:szCs w:val="24"/>
        </w:rPr>
        <w:t>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>,</w:t>
      </w:r>
    </w:p>
    <w:p w14:paraId="0F45EC42" w14:textId="77777777" w:rsidR="0044061E" w:rsidRPr="00EA6732" w:rsidRDefault="00C96D29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j)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C536FF" w:rsidRPr="00EA6732">
        <w:rPr>
          <w:rFonts w:ascii="Times New Roman" w:hAnsi="Times New Roman" w:cs="Times New Roman"/>
          <w:b/>
          <w:bCs/>
          <w:sz w:val="24"/>
          <w:szCs w:val="24"/>
        </w:rPr>
        <w:t>ury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odd-numbered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of at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B6B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F34B6B" w:rsidRPr="00EA6732">
        <w:rPr>
          <w:rFonts w:ascii="Times New Roman" w:hAnsi="Times New Roman" w:cs="Times New Roman"/>
          <w:sz w:val="24"/>
          <w:szCs w:val="24"/>
        </w:rPr>
        <w:t xml:space="preserve"> Project</w:t>
      </w:r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61E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44061E" w:rsidRPr="00EA6732">
        <w:rPr>
          <w:rFonts w:ascii="Times New Roman" w:hAnsi="Times New Roman" w:cs="Times New Roman"/>
          <w:sz w:val="24"/>
          <w:szCs w:val="24"/>
        </w:rPr>
        <w:t>.</w:t>
      </w:r>
    </w:p>
    <w:p w14:paraId="0885672A" w14:textId="77777777" w:rsidR="0044061E" w:rsidRPr="00EA6732" w:rsidRDefault="0044061E" w:rsidP="00EF44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358CE" w14:textId="77777777" w:rsidR="0044061E" w:rsidRPr="00EA6732" w:rsidRDefault="0044061E" w:rsidP="008022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</w:p>
    <w:p w14:paraId="47028032" w14:textId="77777777" w:rsidR="0044061E" w:rsidRPr="00EA6732" w:rsidRDefault="0044061E" w:rsidP="00EF44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ARTICLE 4 –  </w:t>
      </w:r>
    </w:p>
    <w:p w14:paraId="45FCE232" w14:textId="77777777" w:rsidR="0044061E" w:rsidRPr="00EA6732" w:rsidRDefault="0044061E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BF3569" w:rsidRPr="00EA6732">
        <w:rPr>
          <w:rFonts w:ascii="Times New Roman" w:hAnsi="Times New Roman" w:cs="Times New Roman"/>
          <w:sz w:val="24"/>
          <w:szCs w:val="24"/>
        </w:rPr>
        <w:t>Language School</w:t>
      </w:r>
      <w:r w:rsidR="008211CD" w:rsidRPr="00EA6732">
        <w:rPr>
          <w:rFonts w:ascii="Times New Roman" w:hAnsi="Times New Roman" w:cs="Times New Roman"/>
          <w:sz w:val="24"/>
          <w:szCs w:val="24"/>
        </w:rPr>
        <w:t>,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semesters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.</w:t>
      </w:r>
    </w:p>
    <w:p w14:paraId="117E69EA" w14:textId="77777777" w:rsidR="002C745D" w:rsidRPr="00EA6732" w:rsidRDefault="0044061E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(2) 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School Board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745D" w:rsidRPr="00EA6732">
        <w:rPr>
          <w:rFonts w:ascii="Times New Roman" w:hAnsi="Times New Roman" w:cs="Times New Roman"/>
          <w:sz w:val="24"/>
          <w:szCs w:val="24"/>
        </w:rPr>
        <w:t>Senate</w:t>
      </w:r>
      <w:proofErr w:type="spellEnd"/>
      <w:proofErr w:type="gram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2C745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5D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>.</w:t>
      </w:r>
      <w:r w:rsidR="002C745D" w:rsidRPr="00EA6732">
        <w:rPr>
          <w:rFonts w:ascii="Times New Roman" w:hAnsi="Times New Roman" w:cs="Times New Roman"/>
          <w:sz w:val="24"/>
          <w:szCs w:val="24"/>
        </w:rPr>
        <w:t>’’</w:t>
      </w:r>
    </w:p>
    <w:p w14:paraId="39B1F001" w14:textId="1A6F4B8F" w:rsidR="00AB1F96" w:rsidRPr="00EA6732" w:rsidRDefault="0044061E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(3)</w:t>
      </w:r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065024" w:rsidRPr="00EA6732">
        <w:rPr>
          <w:rFonts w:ascii="Times New Roman" w:hAnsi="Times New Roman" w:cs="Times New Roman"/>
          <w:sz w:val="24"/>
          <w:szCs w:val="24"/>
        </w:rPr>
        <w:t xml:space="preserve">General </w:t>
      </w:r>
      <w:proofErr w:type="spellStart"/>
      <w:r w:rsidR="00065024" w:rsidRPr="00EA6732">
        <w:rPr>
          <w:rFonts w:ascii="Times New Roman" w:hAnsi="Times New Roman" w:cs="Times New Roman"/>
          <w:sz w:val="24"/>
          <w:szCs w:val="24"/>
        </w:rPr>
        <w:t>ınstruction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="00AB1F96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AB1F96" w:rsidRPr="00EA6732">
        <w:rPr>
          <w:rFonts w:ascii="Times New Roman" w:hAnsi="Times New Roman" w:cs="Times New Roman"/>
          <w:sz w:val="24"/>
          <w:szCs w:val="24"/>
        </w:rPr>
        <w:t>”.</w:t>
      </w:r>
      <w:r w:rsidR="00065024" w:rsidRPr="00EA67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65024" w:rsidRPr="00EA6732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="00065024" w:rsidRPr="00EA6732">
        <w:rPr>
          <w:rFonts w:ascii="Times New Roman" w:hAnsi="Times New Roman" w:cs="Times New Roman"/>
          <w:sz w:val="24"/>
          <w:szCs w:val="24"/>
        </w:rPr>
        <w:t>. -1A/ Annex.-1 B)</w:t>
      </w:r>
    </w:p>
    <w:p w14:paraId="7A512077" w14:textId="77777777" w:rsidR="0044061E" w:rsidRPr="00EA6732" w:rsidRDefault="0044061E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(4)</w:t>
      </w:r>
      <w:r w:rsidR="0006502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execution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B6B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F34B6B" w:rsidRPr="00EA6732">
        <w:rPr>
          <w:rFonts w:ascii="Times New Roman" w:hAnsi="Times New Roman" w:cs="Times New Roman"/>
          <w:sz w:val="24"/>
          <w:szCs w:val="24"/>
        </w:rPr>
        <w:t xml:space="preserve"> Project</w:t>
      </w:r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Architecture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Four-Year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B6B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F34B6B" w:rsidRPr="00EA6732">
        <w:rPr>
          <w:rFonts w:ascii="Times New Roman" w:hAnsi="Times New Roman" w:cs="Times New Roman"/>
          <w:sz w:val="24"/>
          <w:szCs w:val="24"/>
        </w:rPr>
        <w:t xml:space="preserve"> Project</w:t>
      </w:r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". </w:t>
      </w:r>
      <w:r w:rsidRPr="00EA6732">
        <w:rPr>
          <w:rFonts w:ascii="Times New Roman" w:hAnsi="Times New Roman" w:cs="Times New Roman"/>
          <w:sz w:val="24"/>
          <w:szCs w:val="24"/>
        </w:rPr>
        <w:t>(</w:t>
      </w:r>
      <w:r w:rsidR="005736F7" w:rsidRPr="00EA6732">
        <w:rPr>
          <w:rFonts w:ascii="Times New Roman" w:hAnsi="Times New Roman" w:cs="Times New Roman"/>
          <w:sz w:val="24"/>
          <w:szCs w:val="24"/>
        </w:rPr>
        <w:t>Annex</w:t>
      </w:r>
      <w:r w:rsidRPr="00EA6732">
        <w:rPr>
          <w:rFonts w:ascii="Times New Roman" w:hAnsi="Times New Roman" w:cs="Times New Roman"/>
          <w:sz w:val="24"/>
          <w:szCs w:val="24"/>
        </w:rPr>
        <w:t xml:space="preserve">-2). </w:t>
      </w:r>
    </w:p>
    <w:p w14:paraId="155767B9" w14:textId="77777777" w:rsidR="00401F5B" w:rsidRPr="00EA6732" w:rsidRDefault="0044061E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="004D3B11" w:rsidRPr="00EA6732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4D3B1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B11" w:rsidRPr="00EA6732">
        <w:rPr>
          <w:rFonts w:ascii="Times New Roman" w:hAnsi="Times New Roman" w:cs="Times New Roman"/>
          <w:sz w:val="24"/>
          <w:szCs w:val="24"/>
        </w:rPr>
        <w:t>commissions</w:t>
      </w:r>
      <w:proofErr w:type="spellEnd"/>
      <w:r w:rsidR="004D3B11" w:rsidRPr="00EA673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4D3B11" w:rsidRPr="00EA6732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4D3B1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B11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3B11" w:rsidRPr="00EA6732">
        <w:rPr>
          <w:rFonts w:ascii="Times New Roman" w:hAnsi="Times New Roman" w:cs="Times New Roman"/>
          <w:sz w:val="24"/>
          <w:szCs w:val="24"/>
        </w:rPr>
        <w:t xml:space="preserve"> School body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B11"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D3B1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boards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School Board.</w:t>
      </w:r>
    </w:p>
    <w:p w14:paraId="5532ECA9" w14:textId="77777777" w:rsidR="0044061E" w:rsidRPr="00EA6732" w:rsidRDefault="0044061E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of Architecture (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Interior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Architecture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Design (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), Architecture (English)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Interior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Architecture </w:t>
      </w:r>
      <w:r w:rsidR="005736F7" w:rsidRPr="00EA6732">
        <w:rPr>
          <w:rFonts w:ascii="Times New Roman" w:hAnsi="Times New Roman" w:cs="Times New Roman"/>
          <w:sz w:val="24"/>
          <w:szCs w:val="24"/>
        </w:rPr>
        <w:t xml:space="preserve">(English)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(English)</w:t>
      </w:r>
      <w:r w:rsidRPr="00EA6732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DAE020A" w14:textId="77777777" w:rsidR="005D68F7" w:rsidRPr="00EA6732" w:rsidRDefault="0044061E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(7)</w:t>
      </w:r>
      <w:r w:rsidR="005D68F7" w:rsidRPr="00EA6732">
        <w:rPr>
          <w:rFonts w:ascii="Times New Roman" w:hAnsi="Times New Roman" w:cs="Times New Roman"/>
          <w:sz w:val="24"/>
          <w:szCs w:val="24"/>
        </w:rPr>
        <w:t>’’</w:t>
      </w:r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organizes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transfer. 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0E9AA" w14:textId="77777777" w:rsidR="005D68F7" w:rsidRPr="00EA6732" w:rsidRDefault="0044061E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lastRenderedPageBreak/>
        <w:t xml:space="preserve">(8)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F7" w:rsidRPr="00EA6732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5D68F7" w:rsidRPr="00EA6732">
        <w:rPr>
          <w:rFonts w:ascii="Times New Roman" w:hAnsi="Times New Roman" w:cs="Times New Roman"/>
          <w:sz w:val="24"/>
          <w:szCs w:val="24"/>
        </w:rPr>
        <w:t xml:space="preserve"> Programs</w:t>
      </w:r>
      <w:r w:rsidR="00F35DA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A1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35DA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A1" w:rsidRPr="00EA6732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F35DA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A1"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35DA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 xml:space="preserve"> Programs </w:t>
      </w:r>
      <w:proofErr w:type="spellStart"/>
      <w:r w:rsidR="00635472" w:rsidRPr="00EA6732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635472" w:rsidRPr="00EA6732">
        <w:rPr>
          <w:rFonts w:ascii="Times New Roman" w:hAnsi="Times New Roman" w:cs="Times New Roman"/>
          <w:sz w:val="24"/>
          <w:szCs w:val="24"/>
        </w:rPr>
        <w:t>".</w:t>
      </w:r>
    </w:p>
    <w:p w14:paraId="4D60E2CB" w14:textId="77777777" w:rsidR="00635472" w:rsidRPr="00EA6732" w:rsidRDefault="00635472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44061E" w:rsidRPr="00EA6732">
        <w:rPr>
          <w:rFonts w:ascii="Times New Roman" w:hAnsi="Times New Roman" w:cs="Times New Roman"/>
          <w:sz w:val="24"/>
          <w:szCs w:val="24"/>
        </w:rPr>
        <w:t>(9)</w:t>
      </w:r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401F5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F5B" w:rsidRPr="00EA6732">
        <w:rPr>
          <w:rFonts w:ascii="Times New Roman" w:hAnsi="Times New Roman" w:cs="Times New Roman"/>
          <w:sz w:val="24"/>
          <w:szCs w:val="24"/>
        </w:rPr>
        <w:t>transfers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Architecture Course Transfer,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Adaptation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” (A</w:t>
      </w:r>
      <w:r w:rsidR="005736F7" w:rsidRPr="00EA6732">
        <w:rPr>
          <w:rFonts w:ascii="Times New Roman" w:hAnsi="Times New Roman" w:cs="Times New Roman"/>
          <w:sz w:val="24"/>
          <w:szCs w:val="24"/>
        </w:rPr>
        <w:t>nnex</w:t>
      </w:r>
      <w:r w:rsidRPr="00EA6732">
        <w:rPr>
          <w:rFonts w:ascii="Times New Roman" w:hAnsi="Times New Roman" w:cs="Times New Roman"/>
          <w:sz w:val="24"/>
          <w:szCs w:val="24"/>
        </w:rPr>
        <w:t>-3).</w:t>
      </w:r>
    </w:p>
    <w:p w14:paraId="18E95CE4" w14:textId="77777777" w:rsidR="00401F5B" w:rsidRPr="00EA6732" w:rsidRDefault="00401F5B" w:rsidP="00EF44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D53D2" w14:textId="77777777" w:rsidR="00401F5B" w:rsidRPr="00EA6732" w:rsidRDefault="00401F5B" w:rsidP="008022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Courses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Credits</w:t>
      </w:r>
      <w:proofErr w:type="spellEnd"/>
    </w:p>
    <w:p w14:paraId="6DA57395" w14:textId="77777777" w:rsidR="00401F5B" w:rsidRPr="00EA6732" w:rsidRDefault="00401F5B" w:rsidP="00EF444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ARTICLE 5</w:t>
      </w:r>
    </w:p>
    <w:p w14:paraId="7F50023A" w14:textId="77777777" w:rsidR="0044061E" w:rsidRPr="00EA6732" w:rsidRDefault="00401F5B" w:rsidP="00EF444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>.</w:t>
      </w:r>
    </w:p>
    <w:p w14:paraId="3B7268E0" w14:textId="77777777" w:rsidR="009C5223" w:rsidRPr="00EA6732" w:rsidRDefault="009C5223" w:rsidP="00EF4448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Courses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.</w:t>
      </w:r>
    </w:p>
    <w:p w14:paraId="2F2E3251" w14:textId="77777777" w:rsidR="009C5223" w:rsidRPr="00EA6732" w:rsidRDefault="009C5223" w:rsidP="00EF4448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.</w:t>
      </w:r>
    </w:p>
    <w:p w14:paraId="1A4D1835" w14:textId="77777777" w:rsidR="00490A66" w:rsidRPr="00EA6732" w:rsidRDefault="00490A66" w:rsidP="00EF4448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Courses</w:t>
      </w:r>
      <w:r w:rsidR="009C5223" w:rsidRPr="00EA673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Atatürk's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Language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faculties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graduates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No. 6331</w:t>
      </w:r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r w:rsidR="008211CD" w:rsidRPr="00EA673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of Atatürk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223" w:rsidRPr="00EA673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9C5223" w:rsidRPr="00EA6732">
        <w:rPr>
          <w:rFonts w:ascii="Times New Roman" w:hAnsi="Times New Roman" w:cs="Times New Roman"/>
          <w:sz w:val="24"/>
          <w:szCs w:val="24"/>
        </w:rPr>
        <w:t xml:space="preserve"> Lan</w:t>
      </w:r>
      <w:r w:rsidRPr="00EA6732">
        <w:rPr>
          <w:rFonts w:ascii="Times New Roman" w:hAnsi="Times New Roman" w:cs="Times New Roman"/>
          <w:sz w:val="24"/>
          <w:szCs w:val="24"/>
        </w:rPr>
        <w:t xml:space="preserve">guage can be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.</w:t>
      </w:r>
    </w:p>
    <w:p w14:paraId="1AA6675F" w14:textId="77777777" w:rsidR="00870CA9" w:rsidRPr="00EA6732" w:rsidRDefault="008414E2" w:rsidP="00EF4448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Courses</w:t>
      </w:r>
      <w:r w:rsidR="005736F7" w:rsidRPr="00EA6732">
        <w:rPr>
          <w:rFonts w:ascii="Times New Roman" w:hAnsi="Times New Roman" w:cs="Times New Roman"/>
          <w:sz w:val="24"/>
          <w:szCs w:val="24"/>
        </w:rPr>
        <w:t>;</w:t>
      </w:r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0CA9" w:rsidRPr="00EA6732">
        <w:rPr>
          <w:rFonts w:ascii="Times New Roman" w:hAnsi="Times New Roman" w:cs="Times New Roman"/>
          <w:sz w:val="24"/>
          <w:szCs w:val="24"/>
        </w:rPr>
        <w:t>program;</w:t>
      </w:r>
      <w:proofErr w:type="gram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870CA9" w:rsidRPr="00EA6732">
        <w:rPr>
          <w:rFonts w:ascii="Times New Roman" w:hAnsi="Times New Roman" w:cs="Times New Roman"/>
          <w:sz w:val="24"/>
          <w:szCs w:val="24"/>
        </w:rPr>
        <w:t>.</w:t>
      </w:r>
    </w:p>
    <w:p w14:paraId="7CD8713D" w14:textId="77777777" w:rsidR="0054311A" w:rsidRPr="00EA6732" w:rsidRDefault="008211CD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departments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>.</w:t>
      </w:r>
    </w:p>
    <w:p w14:paraId="167D272D" w14:textId="77777777" w:rsidR="00021CD8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>,</w:t>
      </w:r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over</w:t>
      </w:r>
      <w:r w:rsidR="008211CD" w:rsidRPr="00EA6732">
        <w:rPr>
          <w:rFonts w:ascii="Times New Roman" w:hAnsi="Times New Roman" w:cs="Times New Roman"/>
          <w:sz w:val="24"/>
          <w:szCs w:val="24"/>
        </w:rPr>
        <w:t>lappin</w:t>
      </w:r>
      <w:r w:rsidR="001677EF" w:rsidRPr="00EA673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we</w:t>
      </w:r>
      <w:r w:rsidR="00656D25" w:rsidRPr="00EA6732">
        <w:rPr>
          <w:rFonts w:ascii="Times New Roman" w:hAnsi="Times New Roman" w:cs="Times New Roman"/>
          <w:sz w:val="24"/>
          <w:szCs w:val="24"/>
        </w:rPr>
        <w:t>Annex</w:t>
      </w:r>
      <w:r w:rsidR="001677EF" w:rsidRPr="00EA6732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EF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1677EF" w:rsidRPr="00EA6732">
        <w:rPr>
          <w:rFonts w:ascii="Times New Roman" w:hAnsi="Times New Roman" w:cs="Times New Roman"/>
          <w:sz w:val="24"/>
          <w:szCs w:val="24"/>
        </w:rPr>
        <w:t>.</w:t>
      </w:r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251241" w:rsidRPr="00EA673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in is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electives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r w:rsidR="00251241" w:rsidRPr="00EA6732">
        <w:rPr>
          <w:rFonts w:ascii="Times New Roman" w:hAnsi="Times New Roman" w:cs="Times New Roman"/>
          <w:sz w:val="24"/>
          <w:szCs w:val="24"/>
        </w:rPr>
        <w:t xml:space="preserve">Architecture can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course</w:t>
      </w:r>
      <w:r w:rsidR="00251241" w:rsidRPr="00EA673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Eng</w:t>
      </w:r>
      <w:r w:rsidR="00430303" w:rsidRPr="00EA6732">
        <w:rPr>
          <w:rFonts w:ascii="Times New Roman" w:hAnsi="Times New Roman" w:cs="Times New Roman"/>
          <w:sz w:val="24"/>
          <w:szCs w:val="24"/>
        </w:rPr>
        <w:t>in</w:t>
      </w:r>
      <w:r w:rsidR="00251241" w:rsidRPr="00EA6732">
        <w:rPr>
          <w:rFonts w:ascii="Times New Roman" w:hAnsi="Times New Roman" w:cs="Times New Roman"/>
          <w:sz w:val="24"/>
          <w:szCs w:val="24"/>
        </w:rPr>
        <w:t>eering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5124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41" w:rsidRPr="00EA6732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>.</w:t>
      </w:r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4A01E" w14:textId="70E80CE3" w:rsidR="0054311A" w:rsidRPr="00EA6732" w:rsidRDefault="008211CD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</w:t>
      </w:r>
      <w:r w:rsidR="00430303" w:rsidRPr="00EA6732">
        <w:rPr>
          <w:rFonts w:ascii="Times New Roman" w:hAnsi="Times New Roman" w:cs="Times New Roman"/>
          <w:sz w:val="24"/>
          <w:szCs w:val="24"/>
        </w:rPr>
        <w:t>tudent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approved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Board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repetition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CF44F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removed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>.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>,</w:t>
      </w:r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89679E" w:rsidRPr="00EA6732">
        <w:rPr>
          <w:rFonts w:ascii="Times New Roman" w:hAnsi="Times New Roman" w:cs="Times New Roman"/>
          <w:sz w:val="24"/>
          <w:szCs w:val="24"/>
        </w:rPr>
        <w:t>E</w:t>
      </w:r>
      <w:r w:rsidR="005736F7" w:rsidRPr="00EA6732">
        <w:rPr>
          <w:rFonts w:ascii="Times New Roman" w:hAnsi="Times New Roman" w:cs="Times New Roman"/>
          <w:sz w:val="24"/>
          <w:szCs w:val="24"/>
        </w:rPr>
        <w:t xml:space="preserve">CTS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credits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>.</w:t>
      </w:r>
    </w:p>
    <w:p w14:paraId="7B8F96A1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92A8BB" w14:textId="77777777" w:rsidR="00430303" w:rsidRPr="00EA6732" w:rsidRDefault="008414E2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ii</w:t>
      </w:r>
      <w:r w:rsidR="0054311A" w:rsidRPr="00EA6732">
        <w:rPr>
          <w:rFonts w:ascii="Times New Roman" w:hAnsi="Times New Roman" w:cs="Times New Roman"/>
          <w:sz w:val="24"/>
          <w:szCs w:val="24"/>
        </w:rPr>
        <w:t>.</w:t>
      </w:r>
      <w:r w:rsidR="00D167C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7C8"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="00D167C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7C8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D167C8" w:rsidRPr="00EA6732">
        <w:rPr>
          <w:rFonts w:ascii="Times New Roman" w:hAnsi="Times New Roman" w:cs="Times New Roman"/>
          <w:sz w:val="24"/>
          <w:szCs w:val="24"/>
        </w:rPr>
        <w:t>;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r w:rsidR="00F34B6B" w:rsidRPr="00EA6732">
        <w:rPr>
          <w:rFonts w:ascii="Times New Roman" w:hAnsi="Times New Roman" w:cs="Times New Roman"/>
          <w:sz w:val="24"/>
          <w:szCs w:val="24"/>
        </w:rPr>
        <w:t>his/her</w:t>
      </w:r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F34B6B" w:rsidRPr="00EA6732">
        <w:rPr>
          <w:rFonts w:ascii="Times New Roman" w:hAnsi="Times New Roman" w:cs="Times New Roman"/>
          <w:sz w:val="24"/>
          <w:szCs w:val="24"/>
        </w:rPr>
        <w:t>his/her</w:t>
      </w:r>
      <w:r w:rsidR="00CF44F2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F34B6B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B6B" w:rsidRPr="00EA6732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6F7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736F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manners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liberal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6B5FECB7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Courses</w:t>
      </w:r>
      <w:r w:rsidRPr="00EA673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>,</w:t>
      </w:r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the</w:t>
      </w:r>
      <w:r w:rsidR="008211CD" w:rsidRPr="00EA673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E1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3970E1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‘</w:t>
      </w:r>
      <w:r w:rsidR="00430303" w:rsidRPr="00EA673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="00C24874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24874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Courses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303" w:rsidRPr="00EA6732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430303" w:rsidRPr="00EA6732">
        <w:rPr>
          <w:rFonts w:ascii="Times New Roman" w:hAnsi="Times New Roman" w:cs="Times New Roman"/>
          <w:sz w:val="24"/>
          <w:szCs w:val="24"/>
        </w:rPr>
        <w:t>.</w:t>
      </w:r>
      <w:r w:rsidRPr="00EA6732">
        <w:rPr>
          <w:rFonts w:ascii="Times New Roman" w:hAnsi="Times New Roman" w:cs="Times New Roman"/>
          <w:sz w:val="24"/>
          <w:szCs w:val="24"/>
        </w:rPr>
        <w:t xml:space="preserve"> (</w:t>
      </w:r>
      <w:r w:rsidR="00430303" w:rsidRPr="00EA6732">
        <w:rPr>
          <w:rFonts w:ascii="Times New Roman" w:hAnsi="Times New Roman" w:cs="Times New Roman"/>
          <w:sz w:val="24"/>
          <w:szCs w:val="24"/>
        </w:rPr>
        <w:t>Annex</w:t>
      </w:r>
      <w:r w:rsidRPr="00EA6732">
        <w:rPr>
          <w:rFonts w:ascii="Times New Roman" w:hAnsi="Times New Roman" w:cs="Times New Roman"/>
          <w:sz w:val="24"/>
          <w:szCs w:val="24"/>
        </w:rPr>
        <w:t xml:space="preserve">-4). </w:t>
      </w:r>
    </w:p>
    <w:p w14:paraId="5A092011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0021F" w14:textId="177EDA00" w:rsidR="00623E07" w:rsidRPr="00EA6732" w:rsidRDefault="00623E07" w:rsidP="008022EA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Attendance</w:t>
      </w:r>
      <w:proofErr w:type="spellEnd"/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Requirements</w:t>
      </w:r>
      <w:proofErr w:type="spellEnd"/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Exams</w:t>
      </w:r>
      <w:proofErr w:type="spellEnd"/>
    </w:p>
    <w:p w14:paraId="05FE1FDB" w14:textId="77777777" w:rsidR="00D167C8" w:rsidRPr="00EA6732" w:rsidRDefault="00D167C8" w:rsidP="00EF4448">
      <w:pPr>
        <w:pStyle w:val="ListeParagr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ARTICLE 6</w:t>
      </w:r>
      <w:r w:rsidR="0054311A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</w:p>
    <w:p w14:paraId="0118B7B4" w14:textId="77777777" w:rsidR="00CF44F2" w:rsidRPr="00EA6732" w:rsidRDefault="00C24874" w:rsidP="00EF4448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attendance</w:t>
      </w:r>
      <w:proofErr w:type="spellEnd"/>
      <w:r w:rsidR="00623E0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E07" w:rsidRPr="00EA6732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4C2F23" w14:textId="6C23997C" w:rsidR="007E622A" w:rsidRPr="00EA6732" w:rsidRDefault="007E622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Courses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(ANNEX-5).</w:t>
      </w:r>
    </w:p>
    <w:p w14:paraId="01B914C8" w14:textId="77777777" w:rsidR="007E622A" w:rsidRPr="00EA6732" w:rsidRDefault="007E622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ma</w:t>
      </w:r>
      <w:r w:rsidR="008211CD" w:rsidRPr="00EA6732">
        <w:rPr>
          <w:rFonts w:ascii="Times New Roman" w:hAnsi="Times New Roman" w:cs="Times New Roman"/>
          <w:sz w:val="24"/>
          <w:szCs w:val="24"/>
        </w:rPr>
        <w:t>k</w:t>
      </w:r>
      <w:r w:rsidRPr="00EA6732">
        <w:rPr>
          <w:rFonts w:ascii="Times New Roman" w:hAnsi="Times New Roman" w:cs="Times New Roman"/>
          <w:sz w:val="24"/>
          <w:szCs w:val="24"/>
        </w:rPr>
        <w:t>e-up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three</w:t>
      </w:r>
      <w:r w:rsidR="008211CD" w:rsidRPr="00EA6732">
        <w:rPr>
          <w:rFonts w:ascii="Times New Roman" w:hAnsi="Times New Roman" w:cs="Times New Roman"/>
          <w:sz w:val="24"/>
          <w:szCs w:val="24"/>
        </w:rPr>
        <w:t>-</w:t>
      </w:r>
      <w:r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. </w:t>
      </w:r>
      <w:r w:rsidR="008211CD" w:rsidRPr="00EA6732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jury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sketching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>. ‘’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Sketching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’’ is a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display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expressing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Sketch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” is a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transforms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desired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demonstrates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drawings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>.</w:t>
      </w:r>
    </w:p>
    <w:p w14:paraId="345EEB13" w14:textId="77777777" w:rsidR="008211CD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(Evaluation/Final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Jury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>.</w:t>
      </w:r>
    </w:p>
    <w:p w14:paraId="386D12C2" w14:textId="77777777" w:rsidR="008211CD" w:rsidRPr="00EA6732" w:rsidRDefault="008211CD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juries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Coordinators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.</w:t>
      </w:r>
    </w:p>
    <w:p w14:paraId="4B755CF4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 c)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evaluations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cond</w:t>
      </w:r>
      <w:r w:rsidR="008211CD" w:rsidRPr="00EA6732">
        <w:rPr>
          <w:rFonts w:ascii="Times New Roman" w:hAnsi="Times New Roman" w:cs="Times New Roman"/>
          <w:sz w:val="24"/>
          <w:szCs w:val="24"/>
        </w:rPr>
        <w:t>uc</w:t>
      </w:r>
      <w:r w:rsidR="00021CD8" w:rsidRPr="00EA6732">
        <w:rPr>
          <w:rFonts w:ascii="Times New Roman" w:hAnsi="Times New Roman" w:cs="Times New Roman"/>
          <w:sz w:val="24"/>
          <w:szCs w:val="24"/>
        </w:rPr>
        <w:t>ted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executives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jury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juries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>.</w:t>
      </w:r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p</w:t>
      </w:r>
      <w:r w:rsidR="00021CD8" w:rsidRPr="00EA6732">
        <w:rPr>
          <w:rFonts w:ascii="Times New Roman" w:hAnsi="Times New Roman" w:cs="Times New Roman"/>
          <w:sz w:val="24"/>
          <w:szCs w:val="24"/>
        </w:rPr>
        <w:t>roject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defend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jury</w:t>
      </w:r>
      <w:proofErr w:type="spellEnd"/>
      <w:r w:rsidR="00021CD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CD8" w:rsidRPr="00EA6732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unsuccessful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BCEE9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BDAB6B" w14:textId="787DF92E" w:rsidR="00D167C8" w:rsidRPr="00EA6732" w:rsidRDefault="00BF3569" w:rsidP="008022EA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Calculating</w:t>
      </w:r>
      <w:proofErr w:type="spellEnd"/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Final Grade</w:t>
      </w:r>
    </w:p>
    <w:p w14:paraId="7F65FB90" w14:textId="77777777" w:rsidR="00BF3569" w:rsidRPr="00EA6732" w:rsidRDefault="00D167C8" w:rsidP="00EF4448">
      <w:pPr>
        <w:pStyle w:val="ListeParagr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ARTIC</w:t>
      </w:r>
      <w:r w:rsidR="008211CD" w:rsidRPr="00EA673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A673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4311A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7 – </w:t>
      </w:r>
    </w:p>
    <w:p w14:paraId="0670BF66" w14:textId="77777777" w:rsidR="008211CD" w:rsidRPr="00EA6732" w:rsidRDefault="008211CD" w:rsidP="00EF4448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Course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Grade is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midterms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replaces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.</w:t>
      </w:r>
    </w:p>
    <w:p w14:paraId="2E6B57BD" w14:textId="77777777" w:rsidR="008211CD" w:rsidRPr="00EA6732" w:rsidRDefault="008211CD" w:rsidP="00EF4448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100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50 on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.</w:t>
      </w:r>
    </w:p>
    <w:p w14:paraId="6711C387" w14:textId="77777777" w:rsidR="008211CD" w:rsidRPr="00EA6732" w:rsidRDefault="008211CD" w:rsidP="00EF4448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Grade is 50%,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is %50.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100 is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converted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four-point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.</w:t>
      </w:r>
    </w:p>
    <w:p w14:paraId="2F86F207" w14:textId="77777777" w:rsidR="00D167C8" w:rsidRPr="00EA6732" w:rsidRDefault="00D167C8" w:rsidP="008022EA">
      <w:pPr>
        <w:pStyle w:val="ListeParagra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FC42B" w14:textId="77777777" w:rsidR="00D167C8" w:rsidRPr="00EA6732" w:rsidRDefault="00656D25" w:rsidP="008022EA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Graduation</w:t>
      </w:r>
      <w:proofErr w:type="spellEnd"/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Work</w:t>
      </w:r>
      <w:proofErr w:type="spellEnd"/>
    </w:p>
    <w:p w14:paraId="7D15865A" w14:textId="77777777" w:rsidR="00D167C8" w:rsidRPr="00EA6732" w:rsidRDefault="003970E1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ARTICLE</w:t>
      </w:r>
      <w:r w:rsidR="0054311A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3DD017A4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eighth-semester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4B6B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F34B6B" w:rsidRPr="00EA6732">
        <w:rPr>
          <w:rFonts w:ascii="Times New Roman" w:hAnsi="Times New Roman" w:cs="Times New Roman"/>
          <w:sz w:val="24"/>
          <w:szCs w:val="24"/>
        </w:rPr>
        <w:t xml:space="preserve"> Project</w:t>
      </w:r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Gastronomy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seventh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eighth-semester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(ANNEX-2).</w:t>
      </w:r>
    </w:p>
    <w:p w14:paraId="7327CC9C" w14:textId="77777777" w:rsidR="00BF3569" w:rsidRPr="00EA6732" w:rsidRDefault="00BF3569" w:rsidP="00EF4448">
      <w:pPr>
        <w:pStyle w:val="ListeParagr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17B4D" w14:textId="13CD48FC" w:rsidR="00BF3569" w:rsidRPr="00EA6732" w:rsidRDefault="00BF3569" w:rsidP="008022EA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Graduation</w:t>
      </w:r>
      <w:proofErr w:type="spellEnd"/>
    </w:p>
    <w:p w14:paraId="5D4411E9" w14:textId="77777777" w:rsidR="00BF3569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BF3569" w:rsidRPr="00EA6732">
        <w:rPr>
          <w:rFonts w:ascii="Times New Roman" w:hAnsi="Times New Roman" w:cs="Times New Roman"/>
          <w:b/>
          <w:bCs/>
          <w:sz w:val="24"/>
          <w:szCs w:val="24"/>
        </w:rPr>
        <w:t>ARTICLE</w:t>
      </w:r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EA6732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177008CA" w14:textId="77777777" w:rsidR="008211CD" w:rsidRPr="00EA6732" w:rsidRDefault="008211CD" w:rsidP="00EF4448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sz w:val="24"/>
          <w:szCs w:val="24"/>
        </w:rPr>
        <w:lastRenderedPageBreak/>
        <w:t>Students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B6B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F34B6B" w:rsidRPr="00EA6732">
        <w:rPr>
          <w:rFonts w:ascii="Times New Roman" w:hAnsi="Times New Roman" w:cs="Times New Roman"/>
          <w:sz w:val="24"/>
          <w:szCs w:val="24"/>
        </w:rPr>
        <w:t xml:space="preserve"> Project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internships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.</w:t>
      </w:r>
    </w:p>
    <w:p w14:paraId="400DEB80" w14:textId="7C5C2D94" w:rsidR="0054311A" w:rsidRPr="00EA6732" w:rsidRDefault="0054311A" w:rsidP="00EF4448">
      <w:pPr>
        <w:spacing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requirement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8211CD" w:rsidRPr="00EA673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Competency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Courses (ANNEX-6).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name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succeed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ECTS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>.</w:t>
      </w:r>
      <w:r w:rsidRPr="00EA673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10573A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F4216" w14:textId="457594FB" w:rsidR="00656D25" w:rsidRPr="00EA6732" w:rsidRDefault="008211CD" w:rsidP="008022EA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Situations</w:t>
      </w:r>
      <w:proofErr w:type="spellEnd"/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no</w:t>
      </w:r>
      <w:proofErr w:type="spellEnd"/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Provisions</w:t>
      </w:r>
      <w:proofErr w:type="spellEnd"/>
    </w:p>
    <w:p w14:paraId="67C6FCC3" w14:textId="77777777" w:rsidR="00656D25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BBC93" w14:textId="77777777" w:rsidR="008211CD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6D25" w:rsidRPr="00EA6732">
        <w:rPr>
          <w:rFonts w:ascii="Times New Roman" w:hAnsi="Times New Roman" w:cs="Times New Roman"/>
          <w:b/>
          <w:bCs/>
          <w:sz w:val="24"/>
          <w:szCs w:val="24"/>
        </w:rPr>
        <w:t>ARTICLE</w:t>
      </w:r>
      <w:r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10 –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legislation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11CD" w:rsidRPr="00EA6732">
        <w:rPr>
          <w:rFonts w:ascii="Times New Roman" w:hAnsi="Times New Roman" w:cs="Times New Roman"/>
          <w:sz w:val="24"/>
          <w:szCs w:val="24"/>
        </w:rPr>
        <w:t>Senate</w:t>
      </w:r>
      <w:proofErr w:type="spellEnd"/>
      <w:proofErr w:type="gram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>.</w:t>
      </w:r>
    </w:p>
    <w:p w14:paraId="23DE3749" w14:textId="77777777" w:rsidR="008211CD" w:rsidRPr="00EA6732" w:rsidRDefault="008211CD" w:rsidP="00EF4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FBA3DE" w14:textId="77777777" w:rsidR="008211CD" w:rsidRPr="00EA6732" w:rsidRDefault="008211CD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CA45E7" w14:textId="77777777" w:rsidR="008211CD" w:rsidRPr="00EA6732" w:rsidRDefault="008211CD" w:rsidP="008022EA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A6732">
        <w:rPr>
          <w:rFonts w:ascii="Times New Roman" w:hAnsi="Times New Roman" w:cs="Times New Roman"/>
          <w:b/>
          <w:bCs/>
          <w:sz w:val="24"/>
          <w:szCs w:val="24"/>
        </w:rPr>
        <w:t>Enforcement</w:t>
      </w:r>
      <w:proofErr w:type="spellEnd"/>
    </w:p>
    <w:p w14:paraId="08E888FC" w14:textId="77777777" w:rsidR="008211CD" w:rsidRPr="00EA6732" w:rsidRDefault="008211CD" w:rsidP="00EF4448">
      <w:pPr>
        <w:pStyle w:val="ListeParagr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BEBC2" w14:textId="77777777" w:rsidR="008211CD" w:rsidRPr="00EA6732" w:rsidRDefault="008211CD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ARTICLE</w:t>
      </w:r>
      <w:r w:rsidR="0054311A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– (1)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enters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6732">
        <w:rPr>
          <w:rFonts w:ascii="Times New Roman" w:hAnsi="Times New Roman" w:cs="Times New Roman"/>
          <w:sz w:val="24"/>
          <w:szCs w:val="24"/>
        </w:rPr>
        <w:t>Senate</w:t>
      </w:r>
      <w:proofErr w:type="spellEnd"/>
      <w:proofErr w:type="gramEnd"/>
      <w:r w:rsidRPr="00EA6732">
        <w:rPr>
          <w:rFonts w:ascii="Times New Roman" w:hAnsi="Times New Roman" w:cs="Times New Roman"/>
          <w:sz w:val="24"/>
          <w:szCs w:val="24"/>
        </w:rPr>
        <w:t>.</w:t>
      </w:r>
    </w:p>
    <w:p w14:paraId="1EF064DE" w14:textId="77777777" w:rsidR="008211CD" w:rsidRPr="00EA6732" w:rsidRDefault="008211CD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5A6800" w14:textId="4B22711C" w:rsidR="00656D25" w:rsidRPr="00EA6732" w:rsidRDefault="008022EA" w:rsidP="008022EA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Execution</w:t>
      </w:r>
    </w:p>
    <w:p w14:paraId="32548930" w14:textId="77777777" w:rsidR="0054311A" w:rsidRPr="00EA6732" w:rsidRDefault="008211CD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ARTICLE</w:t>
      </w:r>
      <w:r w:rsidR="0054311A" w:rsidRPr="00EA6732">
        <w:rPr>
          <w:rFonts w:ascii="Times New Roman" w:hAnsi="Times New Roman" w:cs="Times New Roman"/>
          <w:b/>
          <w:bCs/>
          <w:sz w:val="24"/>
          <w:szCs w:val="24"/>
        </w:rPr>
        <w:t xml:space="preserve"> 12–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(1) Dean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executes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1A" w:rsidRPr="00EA6732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FD153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43A8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Senate's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dated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28/09/2020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2020/17-03. </w:t>
      </w:r>
    </w:p>
    <w:p w14:paraId="2B664A17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27D4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5B0D5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D936E" w14:textId="4AE14C2E" w:rsidR="00656D25" w:rsidRPr="00EA6732" w:rsidRDefault="0054311A" w:rsidP="008022EA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32">
        <w:rPr>
          <w:rFonts w:ascii="Times New Roman" w:hAnsi="Times New Roman" w:cs="Times New Roman"/>
          <w:b/>
          <w:bCs/>
          <w:sz w:val="24"/>
          <w:szCs w:val="24"/>
        </w:rPr>
        <w:t>ANNEXES:</w:t>
      </w:r>
    </w:p>
    <w:p w14:paraId="7C2D9157" w14:textId="761434D5" w:rsidR="008211CD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-1.a: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Internships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DA126" w14:textId="10B1633A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lastRenderedPageBreak/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-1.b: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Internships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C3A66" w14:textId="0BC1198D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-2: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B1688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Four-Year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License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Works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A91DD1" w14:textId="6D5C5BB5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-3: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B16888" w:rsidRPr="00EA6732">
        <w:rPr>
          <w:rFonts w:ascii="Times New Roman" w:hAnsi="Times New Roman" w:cs="Times New Roman"/>
          <w:sz w:val="24"/>
          <w:szCs w:val="24"/>
        </w:rPr>
        <w:t xml:space="preserve"> Course </w:t>
      </w:r>
      <w:proofErr w:type="spellStart"/>
      <w:r w:rsidR="00B16888" w:rsidRPr="00EA6732">
        <w:rPr>
          <w:rFonts w:ascii="Times New Roman" w:hAnsi="Times New Roman" w:cs="Times New Roman"/>
          <w:sz w:val="24"/>
          <w:szCs w:val="24"/>
        </w:rPr>
        <w:t>Transfers</w:t>
      </w:r>
      <w:proofErr w:type="spellEnd"/>
      <w:r w:rsidR="00B16888" w:rsidRPr="00EA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888" w:rsidRPr="00EA6732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="00B1688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888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16888" w:rsidRPr="00EA6732">
        <w:rPr>
          <w:rFonts w:ascii="Times New Roman" w:hAnsi="Times New Roman" w:cs="Times New Roman"/>
          <w:sz w:val="24"/>
          <w:szCs w:val="24"/>
        </w:rPr>
        <w:t xml:space="preserve"> Adaptation </w:t>
      </w:r>
      <w:proofErr w:type="spellStart"/>
      <w:r w:rsidR="00B16888" w:rsidRPr="00EA6732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="00B1688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888" w:rsidRPr="00EA6732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B16888"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9AEB1" w14:textId="77777777" w:rsidR="008211CD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-3.1: </w:t>
      </w:r>
      <w:r w:rsidR="008211CD" w:rsidRPr="00EA6732">
        <w:rPr>
          <w:rFonts w:ascii="Times New Roman" w:hAnsi="Times New Roman" w:cs="Times New Roman"/>
          <w:sz w:val="24"/>
          <w:szCs w:val="24"/>
        </w:rPr>
        <w:t xml:space="preserve">Course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Exemption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Objection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CD" w:rsidRPr="00EA6732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="008211CD"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FBF5A" w14:textId="5F95D4D0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-4: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</w:t>
      </w:r>
      <w:r w:rsidR="00B16888" w:rsidRPr="00EA6732">
        <w:rPr>
          <w:rFonts w:ascii="Times New Roman" w:hAnsi="Times New Roman" w:cs="Times New Roman"/>
          <w:sz w:val="24"/>
          <w:szCs w:val="24"/>
        </w:rPr>
        <w:t>s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CADB3" w14:textId="5AA05356" w:rsidR="009A07F5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-4.1: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9A07F5" w:rsidRPr="00EA6732">
        <w:rPr>
          <w:rFonts w:ascii="Times New Roman" w:hAnsi="Times New Roman" w:cs="Times New Roman"/>
          <w:sz w:val="24"/>
          <w:szCs w:val="24"/>
        </w:rPr>
        <w:t>, Architecture (</w:t>
      </w:r>
      <w:proofErr w:type="spellStart"/>
      <w:r w:rsidR="009A07F5" w:rsidRPr="00EA673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9A07F5" w:rsidRPr="00EA67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A07F5"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="009A07F5" w:rsidRPr="00EA6732">
        <w:rPr>
          <w:rFonts w:ascii="Times New Roman" w:hAnsi="Times New Roman" w:cs="Times New Roman"/>
          <w:sz w:val="24"/>
          <w:szCs w:val="24"/>
        </w:rPr>
        <w:t xml:space="preserve"> Courses </w:t>
      </w:r>
      <w:proofErr w:type="spellStart"/>
      <w:r w:rsidR="009A07F5"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9A07F5" w:rsidRPr="00EA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062DF" w14:textId="39FE5004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-4.2: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(English)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</w:t>
      </w:r>
      <w:r w:rsidR="00B16888" w:rsidRPr="00EA6732">
        <w:rPr>
          <w:rFonts w:ascii="Times New Roman" w:hAnsi="Times New Roman" w:cs="Times New Roman"/>
          <w:sz w:val="24"/>
          <w:szCs w:val="24"/>
        </w:rPr>
        <w:t>s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</w:p>
    <w:p w14:paraId="0EBE03B8" w14:textId="63E432CB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-4.3: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Interior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Architecture (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>)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</w:t>
      </w:r>
      <w:r w:rsidR="00B16888" w:rsidRPr="00EA6732">
        <w:rPr>
          <w:rFonts w:ascii="Times New Roman" w:hAnsi="Times New Roman" w:cs="Times New Roman"/>
          <w:sz w:val="24"/>
          <w:szCs w:val="24"/>
        </w:rPr>
        <w:t>s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</w:p>
    <w:p w14:paraId="2AA1633E" w14:textId="1CB58D94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-4.4: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7F5" w:rsidRPr="00EA6732">
        <w:rPr>
          <w:rFonts w:ascii="Times New Roman" w:hAnsi="Times New Roman" w:cs="Times New Roman"/>
          <w:sz w:val="24"/>
          <w:szCs w:val="24"/>
        </w:rPr>
        <w:t>Interior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Pr="00EA6732">
        <w:rPr>
          <w:rFonts w:ascii="Times New Roman" w:hAnsi="Times New Roman" w:cs="Times New Roman"/>
          <w:sz w:val="24"/>
          <w:szCs w:val="24"/>
        </w:rPr>
        <w:t>Architecture (English)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</w:t>
      </w:r>
      <w:r w:rsidR="00B16888" w:rsidRPr="00EA6732">
        <w:rPr>
          <w:rFonts w:ascii="Times New Roman" w:hAnsi="Times New Roman" w:cs="Times New Roman"/>
          <w:sz w:val="24"/>
          <w:szCs w:val="24"/>
        </w:rPr>
        <w:t>s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</w:p>
    <w:p w14:paraId="0C68FA3F" w14:textId="6CFA351B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-4.5: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7F5" w:rsidRPr="00EA6732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="009A07F5" w:rsidRPr="00EA6732">
        <w:rPr>
          <w:rFonts w:ascii="Times New Roman" w:hAnsi="Times New Roman" w:cs="Times New Roman"/>
          <w:sz w:val="24"/>
          <w:szCs w:val="24"/>
        </w:rPr>
        <w:t xml:space="preserve"> Design (</w:t>
      </w:r>
      <w:proofErr w:type="spellStart"/>
      <w:r w:rsidR="009A07F5" w:rsidRPr="00EA673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9A07F5" w:rsidRPr="00EA6732">
        <w:rPr>
          <w:rFonts w:ascii="Times New Roman" w:hAnsi="Times New Roman" w:cs="Times New Roman"/>
          <w:sz w:val="24"/>
          <w:szCs w:val="24"/>
        </w:rPr>
        <w:t>)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</w:t>
      </w:r>
      <w:r w:rsidR="00B16888" w:rsidRPr="00EA6732">
        <w:rPr>
          <w:rFonts w:ascii="Times New Roman" w:hAnsi="Times New Roman" w:cs="Times New Roman"/>
          <w:sz w:val="24"/>
          <w:szCs w:val="24"/>
        </w:rPr>
        <w:t>s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</w:p>
    <w:p w14:paraId="3255099F" w14:textId="47B5F639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-4.6: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B16888" w:rsidRPr="00EA6732">
        <w:rPr>
          <w:rFonts w:ascii="Times New Roman" w:hAnsi="Times New Roman" w:cs="Times New Roman"/>
          <w:sz w:val="24"/>
          <w:szCs w:val="24"/>
        </w:rPr>
        <w:t xml:space="preserve">Visual </w:t>
      </w:r>
      <w:proofErr w:type="spellStart"/>
      <w:r w:rsidR="00B16888" w:rsidRPr="00EA6732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B16888" w:rsidRPr="00EA6732">
        <w:rPr>
          <w:rFonts w:ascii="Times New Roman" w:hAnsi="Times New Roman" w:cs="Times New Roman"/>
          <w:sz w:val="24"/>
          <w:szCs w:val="24"/>
        </w:rPr>
        <w:t xml:space="preserve"> Design (</w:t>
      </w:r>
      <w:proofErr w:type="spellStart"/>
      <w:r w:rsidR="00B16888" w:rsidRPr="00EA673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B16888" w:rsidRPr="00EA6732">
        <w:rPr>
          <w:rFonts w:ascii="Times New Roman" w:hAnsi="Times New Roman" w:cs="Times New Roman"/>
          <w:sz w:val="24"/>
          <w:szCs w:val="24"/>
        </w:rPr>
        <w:t>)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</w:t>
      </w:r>
      <w:r w:rsidR="00B16888" w:rsidRPr="00EA6732">
        <w:rPr>
          <w:rFonts w:ascii="Times New Roman" w:hAnsi="Times New Roman" w:cs="Times New Roman"/>
          <w:sz w:val="24"/>
          <w:szCs w:val="24"/>
        </w:rPr>
        <w:t>s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</w:p>
    <w:p w14:paraId="035EDE39" w14:textId="4D43E625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-4.7: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Bölümü </w:t>
      </w:r>
      <w:r w:rsidR="009A07F5" w:rsidRPr="00EA6732">
        <w:rPr>
          <w:rFonts w:ascii="Times New Roman" w:hAnsi="Times New Roman" w:cs="Times New Roman"/>
          <w:sz w:val="24"/>
          <w:szCs w:val="24"/>
        </w:rPr>
        <w:t xml:space="preserve">Urban Design </w:t>
      </w:r>
      <w:proofErr w:type="spellStart"/>
      <w:r w:rsidR="009A07F5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A07F5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7F5" w:rsidRPr="00EA6732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="009A07F5" w:rsidRPr="00EA6732">
        <w:rPr>
          <w:rFonts w:ascii="Times New Roman" w:hAnsi="Times New Roman" w:cs="Times New Roman"/>
          <w:sz w:val="24"/>
          <w:szCs w:val="24"/>
        </w:rPr>
        <w:t xml:space="preserve"> Architecture (</w:t>
      </w:r>
      <w:proofErr w:type="spellStart"/>
      <w:r w:rsidR="009A07F5" w:rsidRPr="00EA673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="009A07F5" w:rsidRPr="00EA67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</w:t>
      </w:r>
      <w:r w:rsidR="00B16888" w:rsidRPr="00EA6732">
        <w:rPr>
          <w:rFonts w:ascii="Times New Roman" w:hAnsi="Times New Roman" w:cs="Times New Roman"/>
          <w:sz w:val="24"/>
          <w:szCs w:val="24"/>
        </w:rPr>
        <w:t>s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</w:p>
    <w:p w14:paraId="697FF2CB" w14:textId="0EF658F2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-4.8: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Gastronomy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ProgramPrerequisite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Course</w:t>
      </w:r>
      <w:r w:rsidR="00B16888" w:rsidRPr="00EA6732">
        <w:rPr>
          <w:rFonts w:ascii="Times New Roman" w:hAnsi="Times New Roman" w:cs="Times New Roman"/>
          <w:sz w:val="24"/>
          <w:szCs w:val="24"/>
        </w:rPr>
        <w:t>s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</w:p>
    <w:p w14:paraId="6C923786" w14:textId="0900A956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8211CD" w:rsidRPr="00EA673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="00B16888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888" w:rsidRPr="00EA6732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B16888" w:rsidRPr="00EA6732">
        <w:rPr>
          <w:rFonts w:ascii="Times New Roman" w:hAnsi="Times New Roman" w:cs="Times New Roman"/>
          <w:sz w:val="24"/>
          <w:szCs w:val="24"/>
        </w:rPr>
        <w:t xml:space="preserve"> Courses </w:t>
      </w:r>
      <w:proofErr w:type="spellStart"/>
      <w:r w:rsidR="00B16888"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</w:p>
    <w:p w14:paraId="40691175" w14:textId="66E75DA8" w:rsidR="0054311A" w:rsidRPr="00EA6732" w:rsidRDefault="00656D25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6732">
        <w:rPr>
          <w:rFonts w:ascii="Times New Roman" w:hAnsi="Times New Roman" w:cs="Times New Roman"/>
          <w:sz w:val="24"/>
          <w:szCs w:val="24"/>
        </w:rPr>
        <w:t>Annex</w:t>
      </w:r>
      <w:r w:rsidR="0054311A" w:rsidRPr="00EA6732">
        <w:rPr>
          <w:rFonts w:ascii="Times New Roman" w:hAnsi="Times New Roman" w:cs="Times New Roman"/>
          <w:sz w:val="24"/>
          <w:szCs w:val="24"/>
        </w:rPr>
        <w:t xml:space="preserve">-6: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4311A" w:rsidRP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A44477" w:rsidRPr="00EA6732">
        <w:rPr>
          <w:rFonts w:ascii="Times New Roman" w:hAnsi="Times New Roman" w:cs="Times New Roman"/>
          <w:sz w:val="24"/>
          <w:szCs w:val="24"/>
        </w:rPr>
        <w:t xml:space="preserve">School of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, Design </w:t>
      </w:r>
      <w:proofErr w:type="spellStart"/>
      <w:r w:rsidR="00A44477" w:rsidRPr="00EA673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4477" w:rsidRPr="00EA6732">
        <w:rPr>
          <w:rFonts w:ascii="Times New Roman" w:hAnsi="Times New Roman" w:cs="Times New Roman"/>
          <w:sz w:val="24"/>
          <w:szCs w:val="24"/>
        </w:rPr>
        <w:t xml:space="preserve"> Architecture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Elective</w:t>
      </w:r>
      <w:proofErr w:type="spellEnd"/>
      <w:r w:rsidRPr="00EA6732">
        <w:rPr>
          <w:rFonts w:ascii="Times New Roman" w:hAnsi="Times New Roman" w:cs="Times New Roman"/>
          <w:sz w:val="24"/>
          <w:szCs w:val="24"/>
        </w:rPr>
        <w:t xml:space="preserve"> Cours</w:t>
      </w:r>
      <w:r w:rsidR="00B16888" w:rsidRPr="00EA6732">
        <w:rPr>
          <w:rFonts w:ascii="Times New Roman" w:hAnsi="Times New Roman" w:cs="Times New Roman"/>
          <w:sz w:val="24"/>
          <w:szCs w:val="24"/>
        </w:rPr>
        <w:t>es</w:t>
      </w:r>
      <w:r w:rsidRPr="00EA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32">
        <w:rPr>
          <w:rFonts w:ascii="Times New Roman" w:hAnsi="Times New Roman" w:cs="Times New Roman"/>
          <w:sz w:val="24"/>
          <w:szCs w:val="24"/>
        </w:rPr>
        <w:t>List</w:t>
      </w:r>
      <w:proofErr w:type="spellEnd"/>
    </w:p>
    <w:p w14:paraId="19CF800F" w14:textId="77777777" w:rsidR="0054311A" w:rsidRPr="00EA6732" w:rsidRDefault="0054311A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708F06" w14:textId="77777777" w:rsidR="008414E2" w:rsidRPr="00EA6732" w:rsidRDefault="008414E2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2BAF46" w14:textId="77777777" w:rsidR="00B43676" w:rsidRPr="00EA6732" w:rsidRDefault="00B43676" w:rsidP="00EF4448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43676" w:rsidRPr="00EA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7C2"/>
    <w:multiLevelType w:val="hybridMultilevel"/>
    <w:tmpl w:val="78389DC6"/>
    <w:lvl w:ilvl="0" w:tplc="E24E59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91AB9"/>
    <w:multiLevelType w:val="hybridMultilevel"/>
    <w:tmpl w:val="6C627AAC"/>
    <w:lvl w:ilvl="0" w:tplc="6EF291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6177F6"/>
    <w:multiLevelType w:val="hybridMultilevel"/>
    <w:tmpl w:val="6B00586C"/>
    <w:lvl w:ilvl="0" w:tplc="879845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00274"/>
    <w:multiLevelType w:val="hybridMultilevel"/>
    <w:tmpl w:val="E27A0666"/>
    <w:lvl w:ilvl="0" w:tplc="0186BD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054CF2"/>
    <w:multiLevelType w:val="hybridMultilevel"/>
    <w:tmpl w:val="80B41EB4"/>
    <w:lvl w:ilvl="0" w:tplc="52D89D06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FC0586E"/>
    <w:multiLevelType w:val="hybridMultilevel"/>
    <w:tmpl w:val="389E9324"/>
    <w:lvl w:ilvl="0" w:tplc="574EA7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1D47A0"/>
    <w:multiLevelType w:val="hybridMultilevel"/>
    <w:tmpl w:val="C270FF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1MjOzMDMxNjExNDRW0lEKTi0uzszPAykwqwUANfrZMSwAAAA="/>
  </w:docVars>
  <w:rsids>
    <w:rsidRoot w:val="00C96D29"/>
    <w:rsid w:val="00021CD8"/>
    <w:rsid w:val="00052FC7"/>
    <w:rsid w:val="00065024"/>
    <w:rsid w:val="0012790D"/>
    <w:rsid w:val="001677EF"/>
    <w:rsid w:val="00196152"/>
    <w:rsid w:val="00251241"/>
    <w:rsid w:val="002C745D"/>
    <w:rsid w:val="00340426"/>
    <w:rsid w:val="003970E1"/>
    <w:rsid w:val="003E6816"/>
    <w:rsid w:val="00401F5B"/>
    <w:rsid w:val="00430303"/>
    <w:rsid w:val="0044061E"/>
    <w:rsid w:val="00490A66"/>
    <w:rsid w:val="004D3B11"/>
    <w:rsid w:val="0054311A"/>
    <w:rsid w:val="005736F7"/>
    <w:rsid w:val="005D68F7"/>
    <w:rsid w:val="00623E07"/>
    <w:rsid w:val="00635472"/>
    <w:rsid w:val="00656D25"/>
    <w:rsid w:val="00700793"/>
    <w:rsid w:val="00722E70"/>
    <w:rsid w:val="0073201E"/>
    <w:rsid w:val="00760D57"/>
    <w:rsid w:val="007E622A"/>
    <w:rsid w:val="008022EA"/>
    <w:rsid w:val="008211CD"/>
    <w:rsid w:val="008414E2"/>
    <w:rsid w:val="00870CA9"/>
    <w:rsid w:val="0089679E"/>
    <w:rsid w:val="009A07F5"/>
    <w:rsid w:val="009C5223"/>
    <w:rsid w:val="00A42725"/>
    <w:rsid w:val="00A44477"/>
    <w:rsid w:val="00AB1F96"/>
    <w:rsid w:val="00B16888"/>
    <w:rsid w:val="00B43676"/>
    <w:rsid w:val="00B927DC"/>
    <w:rsid w:val="00BA2D2A"/>
    <w:rsid w:val="00BF3569"/>
    <w:rsid w:val="00C24874"/>
    <w:rsid w:val="00C536FF"/>
    <w:rsid w:val="00C96D29"/>
    <w:rsid w:val="00CF44F2"/>
    <w:rsid w:val="00D167C8"/>
    <w:rsid w:val="00EA6732"/>
    <w:rsid w:val="00EF4448"/>
    <w:rsid w:val="00F34B6B"/>
    <w:rsid w:val="00F3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59EA"/>
  <w15:chartTrackingRefBased/>
  <w15:docId w15:val="{5A1C1D70-DDD6-49CF-824A-4BE5E723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GÜNGÖR</dc:creator>
  <cp:keywords/>
  <dc:description/>
  <cp:lastModifiedBy>Şebnem GÜNGÖR</cp:lastModifiedBy>
  <cp:revision>2</cp:revision>
  <dcterms:created xsi:type="dcterms:W3CDTF">2021-10-20T09:23:00Z</dcterms:created>
  <dcterms:modified xsi:type="dcterms:W3CDTF">2021-10-20T09:23:00Z</dcterms:modified>
</cp:coreProperties>
</file>