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1ED90" w14:textId="77777777" w:rsidR="000D0C95" w:rsidRDefault="000D0C95" w:rsidP="00B26E26">
      <w:pPr>
        <w:pStyle w:val="GvdeMetni"/>
        <w:spacing w:line="360" w:lineRule="auto"/>
        <w:jc w:val="center"/>
        <w:rPr>
          <w:sz w:val="24"/>
        </w:rPr>
      </w:pPr>
    </w:p>
    <w:p w14:paraId="31E1ED91" w14:textId="77777777" w:rsidR="000D0C95" w:rsidRDefault="000D0C95" w:rsidP="00B26E26">
      <w:pPr>
        <w:pStyle w:val="GvdeMetni"/>
        <w:spacing w:line="360" w:lineRule="auto"/>
        <w:jc w:val="center"/>
        <w:rPr>
          <w:sz w:val="24"/>
        </w:rPr>
      </w:pPr>
    </w:p>
    <w:p w14:paraId="31E1ED92" w14:textId="77777777" w:rsidR="000D0C95" w:rsidRDefault="000D0C95" w:rsidP="00B26E26">
      <w:pPr>
        <w:pStyle w:val="GvdeMetni"/>
        <w:spacing w:line="360" w:lineRule="auto"/>
        <w:jc w:val="center"/>
        <w:rPr>
          <w:sz w:val="24"/>
        </w:rPr>
      </w:pPr>
    </w:p>
    <w:p w14:paraId="31E1ED93" w14:textId="77777777" w:rsidR="000D0C95" w:rsidRDefault="000D0C95" w:rsidP="00B26E26">
      <w:pPr>
        <w:pStyle w:val="GvdeMetni"/>
        <w:spacing w:line="360" w:lineRule="auto"/>
        <w:jc w:val="center"/>
        <w:rPr>
          <w:sz w:val="24"/>
        </w:rPr>
      </w:pPr>
    </w:p>
    <w:p w14:paraId="31E1ED94" w14:textId="77777777" w:rsidR="000D0C95" w:rsidRDefault="000D0C95" w:rsidP="00B26E26">
      <w:pPr>
        <w:pStyle w:val="GvdeMetni"/>
        <w:spacing w:line="360" w:lineRule="auto"/>
        <w:jc w:val="center"/>
        <w:rPr>
          <w:sz w:val="24"/>
        </w:rPr>
      </w:pPr>
    </w:p>
    <w:p w14:paraId="31E1ED95" w14:textId="77777777" w:rsidR="000D0C95" w:rsidRDefault="000D0C95" w:rsidP="00B26E26">
      <w:pPr>
        <w:pStyle w:val="GvdeMetni"/>
        <w:spacing w:line="360" w:lineRule="auto"/>
        <w:jc w:val="center"/>
        <w:rPr>
          <w:sz w:val="24"/>
        </w:rPr>
      </w:pPr>
    </w:p>
    <w:p w14:paraId="31E1ED97" w14:textId="77777777" w:rsidR="000D0C95" w:rsidRDefault="002644C6" w:rsidP="00B26E26">
      <w:pPr>
        <w:spacing w:before="74" w:line="360" w:lineRule="auto"/>
        <w:ind w:left="182" w:right="1641"/>
        <w:jc w:val="center"/>
        <w:rPr>
          <w:b/>
        </w:rPr>
      </w:pPr>
      <w:r>
        <w:br w:type="column"/>
      </w:r>
      <w:r>
        <w:rPr>
          <w:b/>
        </w:rPr>
        <w:t>T.C.</w:t>
      </w:r>
    </w:p>
    <w:p w14:paraId="31E1ED98" w14:textId="77777777" w:rsidR="000D0C95" w:rsidRDefault="002644C6" w:rsidP="00B26E26">
      <w:pPr>
        <w:pStyle w:val="P68B1DB1-Normal1"/>
        <w:spacing w:before="200" w:line="360" w:lineRule="auto"/>
        <w:ind w:left="182" w:right="1636"/>
        <w:jc w:val="center"/>
      </w:pPr>
      <w:r>
        <w:t>ISTANBUL MEDIPOL UNIVERSITY</w:t>
      </w:r>
    </w:p>
    <w:p w14:paraId="31E1ED99" w14:textId="77777777" w:rsidR="000D0C95" w:rsidRDefault="002644C6" w:rsidP="00B26E26">
      <w:pPr>
        <w:pStyle w:val="P68B1DB1-Normal1"/>
        <w:spacing w:before="200" w:line="360" w:lineRule="auto"/>
        <w:ind w:left="182" w:right="1642"/>
        <w:jc w:val="center"/>
      </w:pPr>
      <w:r>
        <w:t>SCHOOL OF FINE ARTS, DESIGN AND ARCHITECTURE SPECIAL TALENT EXAMS INSTRUCTION*</w:t>
      </w:r>
    </w:p>
    <w:p w14:paraId="31E1ED9A" w14:textId="77777777" w:rsidR="000D0C95" w:rsidRDefault="000D0C95">
      <w:pPr>
        <w:spacing w:line="427" w:lineRule="auto"/>
        <w:jc w:val="center"/>
        <w:sectPr w:rsidR="000D0C95">
          <w:type w:val="continuous"/>
          <w:pgSz w:w="11930" w:h="16850"/>
          <w:pgMar w:top="1320" w:right="1260" w:bottom="280" w:left="1300" w:header="708" w:footer="708" w:gutter="0"/>
          <w:cols w:num="2" w:space="708" w:equalWidth="0">
            <w:col w:w="1376" w:space="40"/>
            <w:col w:w="7954"/>
          </w:cols>
        </w:sectPr>
      </w:pPr>
    </w:p>
    <w:p w14:paraId="31E1ED9B" w14:textId="7F75F61C" w:rsidR="000D0C95" w:rsidRPr="009666F0" w:rsidRDefault="000D0C95">
      <w:pPr>
        <w:pStyle w:val="GvdeMetni"/>
        <w:spacing w:before="7"/>
        <w:rPr>
          <w:b/>
          <w:sz w:val="24"/>
          <w:szCs w:val="24"/>
        </w:rPr>
      </w:pPr>
    </w:p>
    <w:p w14:paraId="6B6F93BE" w14:textId="62F90A10" w:rsidR="000E553F" w:rsidRPr="009666F0" w:rsidRDefault="00B26E26" w:rsidP="00B26E26">
      <w:pPr>
        <w:pStyle w:val="GvdeMetni"/>
        <w:spacing w:before="7"/>
        <w:jc w:val="center"/>
        <w:rPr>
          <w:b/>
          <w:sz w:val="24"/>
          <w:szCs w:val="24"/>
        </w:rPr>
      </w:pPr>
      <w:r>
        <w:rPr>
          <w:b/>
          <w:sz w:val="24"/>
          <w:szCs w:val="24"/>
        </w:rPr>
        <w:t xml:space="preserve">           </w:t>
      </w:r>
      <w:r w:rsidR="000E553F" w:rsidRPr="009666F0">
        <w:rPr>
          <w:b/>
          <w:sz w:val="24"/>
          <w:szCs w:val="24"/>
        </w:rPr>
        <w:t>Aim</w:t>
      </w:r>
    </w:p>
    <w:p w14:paraId="31E1ED9C" w14:textId="16AC2E3E" w:rsidR="000D0C95" w:rsidRDefault="00B26E26">
      <w:pPr>
        <w:pStyle w:val="GvdeMetni"/>
        <w:spacing w:before="92" w:line="360" w:lineRule="auto"/>
        <w:ind w:left="115" w:right="199" w:firstLine="708"/>
        <w:jc w:val="both"/>
      </w:pPr>
      <w:r>
        <w:rPr>
          <w:b/>
        </w:rPr>
        <w:t>ARTICLE</w:t>
      </w:r>
      <w:r w:rsidR="002644C6">
        <w:rPr>
          <w:b/>
        </w:rPr>
        <w:t xml:space="preserve"> 1 – </w:t>
      </w:r>
      <w:r w:rsidR="002644C6">
        <w:t>(1) It determines the procedures for the special talent entrance exams of the School of Fine Arts, Design and Architecture of Istanbul Medipol University.</w:t>
      </w:r>
    </w:p>
    <w:p w14:paraId="31E1ED9D" w14:textId="77777777" w:rsidR="000D0C95" w:rsidRDefault="002644C6" w:rsidP="00B26E26">
      <w:pPr>
        <w:pStyle w:val="Balk1"/>
        <w:spacing w:before="203"/>
        <w:jc w:val="center"/>
      </w:pPr>
      <w:r>
        <w:t>Scope</w:t>
      </w:r>
    </w:p>
    <w:p w14:paraId="31E1ED9E" w14:textId="77777777" w:rsidR="000D0C95" w:rsidRDefault="000D0C95">
      <w:pPr>
        <w:pStyle w:val="GvdeMetni"/>
        <w:spacing w:before="7"/>
        <w:rPr>
          <w:b/>
          <w:sz w:val="27"/>
        </w:rPr>
      </w:pPr>
    </w:p>
    <w:p w14:paraId="31E1ED9F" w14:textId="757957ED" w:rsidR="000D0C95" w:rsidRDefault="00B26E26">
      <w:pPr>
        <w:pStyle w:val="GvdeMetni"/>
        <w:spacing w:line="357" w:lineRule="auto"/>
        <w:ind w:left="116" w:right="112" w:firstLine="707"/>
        <w:jc w:val="both"/>
      </w:pPr>
      <w:r>
        <w:rPr>
          <w:b/>
        </w:rPr>
        <w:t>ARTICLE</w:t>
      </w:r>
      <w:r w:rsidR="002644C6">
        <w:rPr>
          <w:b/>
        </w:rPr>
        <w:t xml:space="preserve"> 2 – </w:t>
      </w:r>
      <w:r w:rsidR="002644C6">
        <w:t>(1) This instruction covers the provisions regarding the execution of the procedures regarding conducting, evaluating, finalizing and announcing the results of special talent exams.</w:t>
      </w:r>
    </w:p>
    <w:p w14:paraId="31E1EDA0" w14:textId="77777777" w:rsidR="000D0C95" w:rsidRDefault="000D0C95">
      <w:pPr>
        <w:pStyle w:val="GvdeMetni"/>
        <w:spacing w:before="1"/>
        <w:rPr>
          <w:sz w:val="19"/>
        </w:rPr>
      </w:pPr>
    </w:p>
    <w:p w14:paraId="31E1EDA1" w14:textId="77777777" w:rsidR="000D0C95" w:rsidRDefault="002644C6" w:rsidP="00B26E26">
      <w:pPr>
        <w:pStyle w:val="Balk1"/>
        <w:jc w:val="center"/>
      </w:pPr>
      <w:r>
        <w:t>Base</w:t>
      </w:r>
    </w:p>
    <w:p w14:paraId="31E1EDA2" w14:textId="77777777" w:rsidR="000D0C95" w:rsidRDefault="000D0C95" w:rsidP="00B05EA0">
      <w:pPr>
        <w:pStyle w:val="GvdeMetni"/>
        <w:spacing w:before="7" w:line="276" w:lineRule="auto"/>
        <w:rPr>
          <w:b/>
          <w:sz w:val="27"/>
        </w:rPr>
      </w:pPr>
    </w:p>
    <w:p w14:paraId="08D4FFCB" w14:textId="77777777" w:rsidR="00B26E26" w:rsidRDefault="00B26E26" w:rsidP="00B26E26">
      <w:pPr>
        <w:pStyle w:val="GvdeMetni"/>
        <w:spacing w:before="153" w:line="360" w:lineRule="auto"/>
        <w:ind w:right="194"/>
        <w:rPr>
          <w:sz w:val="24"/>
          <w:szCs w:val="24"/>
        </w:rPr>
      </w:pPr>
      <w:r>
        <w:rPr>
          <w:b/>
        </w:rPr>
        <w:t>ARTICLE</w:t>
      </w:r>
      <w:r w:rsidR="002644C6">
        <w:rPr>
          <w:b/>
        </w:rPr>
        <w:t xml:space="preserve"> 3 – (1) </w:t>
      </w:r>
      <w:r w:rsidR="002644C6" w:rsidRPr="00B05EA0">
        <w:rPr>
          <w:sz w:val="24"/>
          <w:szCs w:val="24"/>
        </w:rPr>
        <w:t xml:space="preserve">This instruction has been prepared in accordance with the 14th </w:t>
      </w:r>
      <w:r>
        <w:rPr>
          <w:sz w:val="24"/>
          <w:szCs w:val="24"/>
        </w:rPr>
        <w:t>ARTICLE</w:t>
      </w:r>
      <w:r w:rsidR="002644C6" w:rsidRPr="00B05EA0">
        <w:rPr>
          <w:sz w:val="24"/>
          <w:szCs w:val="24"/>
        </w:rPr>
        <w:t xml:space="preserve"> of the Higher Education Law numbered 2547 and </w:t>
      </w:r>
      <w:r w:rsidR="00B05EA0" w:rsidRPr="00B05EA0">
        <w:rPr>
          <w:sz w:val="24"/>
          <w:szCs w:val="24"/>
        </w:rPr>
        <w:t>Istanbul Medipol University Associate and Undergraduate Education Regulations.</w:t>
      </w:r>
      <w:r w:rsidR="002644C6" w:rsidRPr="00B05EA0">
        <w:rPr>
          <w:sz w:val="24"/>
          <w:szCs w:val="24"/>
        </w:rPr>
        <w:t>dated 17.08.2012 and numbered 28387.</w:t>
      </w:r>
    </w:p>
    <w:p w14:paraId="31E1EDA4" w14:textId="33DB7BE9" w:rsidR="000D0C95" w:rsidRDefault="00B26E26" w:rsidP="00B26E26">
      <w:pPr>
        <w:pStyle w:val="GvdeMetni"/>
        <w:spacing w:before="153" w:line="360" w:lineRule="auto"/>
        <w:ind w:right="194"/>
        <w:jc w:val="center"/>
        <w:rPr>
          <w:b/>
          <w:bCs/>
        </w:rPr>
      </w:pPr>
      <w:r>
        <w:rPr>
          <w:b/>
          <w:bCs/>
        </w:rPr>
        <w:t xml:space="preserve"> Definitions</w:t>
      </w:r>
    </w:p>
    <w:p w14:paraId="31E1EDA5" w14:textId="1A465C2F" w:rsidR="000D0C95" w:rsidRDefault="00B26E26" w:rsidP="000C5E6A">
      <w:pPr>
        <w:pStyle w:val="GvdeMetni"/>
        <w:spacing w:before="153" w:line="360" w:lineRule="auto"/>
        <w:ind w:right="194"/>
        <w:jc w:val="center"/>
      </w:pPr>
      <w:r>
        <w:rPr>
          <w:b/>
          <w:bCs/>
        </w:rPr>
        <w:t>ARTICLE 4 – (1</w:t>
      </w:r>
      <w:r w:rsidR="000C5E6A">
        <w:rPr>
          <w:b/>
          <w:bCs/>
        </w:rPr>
        <w:t xml:space="preserve">) </w:t>
      </w:r>
      <w:r w:rsidR="002644C6">
        <w:t>Entrance Exams Executive Committee: A committee consisting of at least three lecturers to be elected by the Faculty Board and the Faculty Secretary, under the chairmanship of a faculty member to be assigned by the Faculty Board,</w:t>
      </w:r>
    </w:p>
    <w:p w14:paraId="31E1EDA6" w14:textId="1A51A183" w:rsidR="000D0C95" w:rsidRDefault="00AB37C9">
      <w:pPr>
        <w:pStyle w:val="ListeParagraf"/>
        <w:numPr>
          <w:ilvl w:val="0"/>
          <w:numId w:val="11"/>
        </w:numPr>
        <w:tabs>
          <w:tab w:val="left" w:pos="1065"/>
        </w:tabs>
        <w:spacing w:before="208"/>
        <w:ind w:left="1064" w:hanging="240"/>
      </w:pPr>
      <w:r>
        <w:t>SFADA</w:t>
      </w:r>
      <w:r w:rsidR="002644C6">
        <w:t>: Istanbul Medipol University School of Fine Arts, Design and Architecture,</w:t>
      </w:r>
    </w:p>
    <w:p w14:paraId="31E1EDA7" w14:textId="77777777" w:rsidR="000D0C95" w:rsidRDefault="000D0C95">
      <w:pPr>
        <w:pStyle w:val="GvdeMetni"/>
        <w:spacing w:before="5"/>
        <w:rPr>
          <w:sz w:val="28"/>
        </w:rPr>
      </w:pPr>
    </w:p>
    <w:p w14:paraId="31E1EDA8" w14:textId="77777777" w:rsidR="000D0C95" w:rsidRDefault="002644C6">
      <w:pPr>
        <w:pStyle w:val="ListeParagraf"/>
        <w:numPr>
          <w:ilvl w:val="0"/>
          <w:numId w:val="11"/>
        </w:numPr>
        <w:tabs>
          <w:tab w:val="left" w:pos="1132"/>
        </w:tabs>
        <w:spacing w:line="360" w:lineRule="auto"/>
        <w:ind w:left="117" w:right="119" w:firstLine="707"/>
        <w:jc w:val="both"/>
      </w:pPr>
      <w:r>
        <w:t>Examination Jury: The jury consisting of academic staff determined by the Dean of the School of Fine Arts to conduct the exams of the candidates,</w:t>
      </w:r>
    </w:p>
    <w:p w14:paraId="31E1EDA9" w14:textId="3DDBD293" w:rsidR="000D0C95" w:rsidRDefault="002644C6">
      <w:pPr>
        <w:pStyle w:val="GvdeMetni"/>
        <w:spacing w:before="206" w:line="552" w:lineRule="auto"/>
        <w:ind w:left="824" w:right="354"/>
      </w:pPr>
      <w:proofErr w:type="gramStart"/>
      <w:r>
        <w:t>ç</w:t>
      </w:r>
      <w:proofErr w:type="gramEnd"/>
      <w:r>
        <w:t>) Examination Executive Board: Represents the committee established to conduct special</w:t>
      </w:r>
      <w:r w:rsidR="00965631">
        <w:t xml:space="preserve"> </w:t>
      </w:r>
      <w:r>
        <w:t>talent exams.</w:t>
      </w:r>
    </w:p>
    <w:p w14:paraId="31E1EDAA" w14:textId="77777777" w:rsidR="000D0C95" w:rsidRDefault="002644C6" w:rsidP="000C5E6A">
      <w:pPr>
        <w:pStyle w:val="Balk1"/>
        <w:spacing w:before="9"/>
        <w:jc w:val="center"/>
      </w:pPr>
      <w:r>
        <w:t>Quotas and Exam Schedule</w:t>
      </w:r>
    </w:p>
    <w:p w14:paraId="31E1EDAB" w14:textId="77777777" w:rsidR="000D0C95" w:rsidRDefault="000D0C95">
      <w:pPr>
        <w:pStyle w:val="GvdeMetni"/>
        <w:spacing w:before="7"/>
        <w:rPr>
          <w:b/>
          <w:sz w:val="27"/>
        </w:rPr>
      </w:pPr>
    </w:p>
    <w:p w14:paraId="31E1EDAC" w14:textId="7274EE5A" w:rsidR="000D0C95" w:rsidRDefault="00B26E26">
      <w:pPr>
        <w:pStyle w:val="GvdeMetni"/>
        <w:spacing w:before="1" w:line="360" w:lineRule="auto"/>
        <w:ind w:left="118" w:right="115" w:firstLine="707"/>
        <w:jc w:val="both"/>
      </w:pPr>
      <w:r>
        <w:rPr>
          <w:b/>
        </w:rPr>
        <w:t>ARTICLE</w:t>
      </w:r>
      <w:r w:rsidR="002644C6">
        <w:rPr>
          <w:b/>
        </w:rPr>
        <w:t xml:space="preserve"> </w:t>
      </w:r>
      <w:proofErr w:type="gramStart"/>
      <w:r w:rsidR="002644C6">
        <w:rPr>
          <w:b/>
        </w:rPr>
        <w:t xml:space="preserve">5 </w:t>
      </w:r>
      <w:r w:rsidR="002644C6">
        <w:t>-</w:t>
      </w:r>
      <w:proofErr w:type="gramEnd"/>
      <w:r w:rsidR="002644C6">
        <w:t xml:space="preserve"> (1) The special talent exams of the candidates are organized and conducted by the Dean's Office</w:t>
      </w:r>
      <w:r w:rsidR="00AB37C9">
        <w:t xml:space="preserve"> of SFADA</w:t>
      </w:r>
      <w:r w:rsidR="002644C6">
        <w:t>.</w:t>
      </w:r>
    </w:p>
    <w:p w14:paraId="31E1EDAD" w14:textId="77777777" w:rsidR="000D0C95" w:rsidRDefault="000D0C95">
      <w:pPr>
        <w:spacing w:line="360" w:lineRule="auto"/>
        <w:jc w:val="both"/>
        <w:sectPr w:rsidR="000D0C95">
          <w:type w:val="continuous"/>
          <w:pgSz w:w="11930" w:h="16850"/>
          <w:pgMar w:top="1320" w:right="1260" w:bottom="280" w:left="1300" w:header="708" w:footer="708" w:gutter="0"/>
          <w:cols w:space="708"/>
        </w:sectPr>
      </w:pPr>
    </w:p>
    <w:p w14:paraId="31E1EDAE" w14:textId="77777777" w:rsidR="000D0C95" w:rsidRDefault="002644C6">
      <w:pPr>
        <w:pStyle w:val="ListeParagraf"/>
        <w:numPr>
          <w:ilvl w:val="0"/>
          <w:numId w:val="10"/>
        </w:numPr>
        <w:tabs>
          <w:tab w:val="left" w:pos="1136"/>
        </w:tabs>
        <w:spacing w:before="62" w:line="364" w:lineRule="auto"/>
        <w:ind w:right="672" w:firstLine="708"/>
      </w:pPr>
      <w:r>
        <w:lastRenderedPageBreak/>
        <w:t xml:space="preserve">The quotas are reported to the Faculty Board by the relevant departments. The proposal of the Faculty Council is submitted to the University </w:t>
      </w:r>
      <w:proofErr w:type="gramStart"/>
      <w:r>
        <w:t>Senate</w:t>
      </w:r>
      <w:proofErr w:type="gramEnd"/>
      <w:r>
        <w:t xml:space="preserve"> for approval.</w:t>
      </w:r>
    </w:p>
    <w:p w14:paraId="31E1EDAF" w14:textId="77777777" w:rsidR="000D0C95" w:rsidRDefault="002644C6">
      <w:pPr>
        <w:pStyle w:val="ListeParagraf"/>
        <w:numPr>
          <w:ilvl w:val="0"/>
          <w:numId w:val="10"/>
        </w:numPr>
        <w:tabs>
          <w:tab w:val="left" w:pos="1139"/>
        </w:tabs>
        <w:spacing w:line="360" w:lineRule="auto"/>
        <w:ind w:right="700" w:firstLine="708"/>
      </w:pPr>
      <w:r>
        <w:t xml:space="preserve">The exam schedule is submitted for the approval of the University </w:t>
      </w:r>
      <w:proofErr w:type="gramStart"/>
      <w:r>
        <w:t>Senate</w:t>
      </w:r>
      <w:proofErr w:type="gramEnd"/>
      <w:r>
        <w:t xml:space="preserve"> in line with the recommendation of the Faculty Board.</w:t>
      </w:r>
    </w:p>
    <w:p w14:paraId="31E1EDB0" w14:textId="77777777" w:rsidR="000D0C95" w:rsidRDefault="000D0C95">
      <w:pPr>
        <w:pStyle w:val="GvdeMetni"/>
        <w:rPr>
          <w:sz w:val="24"/>
        </w:rPr>
      </w:pPr>
    </w:p>
    <w:p w14:paraId="31E1EDB1" w14:textId="77777777" w:rsidR="000D0C95" w:rsidRDefault="000D0C95">
      <w:pPr>
        <w:pStyle w:val="GvdeMetni"/>
        <w:spacing w:before="4"/>
        <w:rPr>
          <w:sz w:val="27"/>
        </w:rPr>
      </w:pPr>
    </w:p>
    <w:p w14:paraId="31E1EDB2" w14:textId="77777777" w:rsidR="000D0C95" w:rsidRDefault="002644C6" w:rsidP="000C5E6A">
      <w:pPr>
        <w:pStyle w:val="Balk1"/>
        <w:jc w:val="center"/>
      </w:pPr>
      <w:r>
        <w:t>Application Requirements</w:t>
      </w:r>
    </w:p>
    <w:p w14:paraId="31E1EDB3" w14:textId="77777777" w:rsidR="000D0C95" w:rsidRDefault="000D0C95">
      <w:pPr>
        <w:pStyle w:val="GvdeMetni"/>
        <w:spacing w:before="7"/>
        <w:rPr>
          <w:b/>
          <w:sz w:val="27"/>
        </w:rPr>
      </w:pPr>
    </w:p>
    <w:p w14:paraId="31E1EDB4" w14:textId="219F22A3" w:rsidR="000D0C95" w:rsidRDefault="00B26E26">
      <w:pPr>
        <w:pStyle w:val="GvdeMetni"/>
        <w:spacing w:line="360" w:lineRule="auto"/>
        <w:ind w:left="118" w:firstLine="705"/>
      </w:pPr>
      <w:r>
        <w:rPr>
          <w:b/>
        </w:rPr>
        <w:t>ARTICLE</w:t>
      </w:r>
      <w:r w:rsidR="002644C6">
        <w:rPr>
          <w:b/>
        </w:rPr>
        <w:t xml:space="preserve"> </w:t>
      </w:r>
      <w:proofErr w:type="gramStart"/>
      <w:r w:rsidR="002644C6">
        <w:rPr>
          <w:b/>
        </w:rPr>
        <w:t>6 -</w:t>
      </w:r>
      <w:proofErr w:type="gramEnd"/>
      <w:r w:rsidR="002644C6">
        <w:rPr>
          <w:b/>
        </w:rPr>
        <w:t xml:space="preserve"> </w:t>
      </w:r>
      <w:r w:rsidR="002644C6">
        <w:t xml:space="preserve">(1) The special talent exam in the Assessment Selection and Placement Exam Guide </w:t>
      </w:r>
      <w:r w:rsidR="007E67DA">
        <w:t xml:space="preserve">is </w:t>
      </w:r>
      <w:r w:rsidR="002644C6">
        <w:t>published by ÖSYM every year</w:t>
      </w:r>
      <w:r w:rsidR="007E67DA">
        <w:t>,</w:t>
      </w:r>
      <w:r w:rsidR="002644C6">
        <w:t xml:space="preserve"> and the application conditions for the institutions that accept students are valid.</w:t>
      </w:r>
    </w:p>
    <w:p w14:paraId="31E1EDB5" w14:textId="5A5A0A4C" w:rsidR="000D0C95" w:rsidRDefault="002644C6">
      <w:pPr>
        <w:pStyle w:val="ListeParagraf"/>
        <w:numPr>
          <w:ilvl w:val="0"/>
          <w:numId w:val="9"/>
        </w:numPr>
        <w:tabs>
          <w:tab w:val="left" w:pos="1156"/>
        </w:tabs>
        <w:spacing w:before="206" w:line="357" w:lineRule="auto"/>
        <w:ind w:right="193" w:firstLine="708"/>
      </w:pPr>
      <w:r>
        <w:t xml:space="preserve">These conditions and additional conditions are included in the </w:t>
      </w:r>
      <w:r w:rsidR="00AB37C9">
        <w:t>SFADA</w:t>
      </w:r>
      <w:r>
        <w:t xml:space="preserve"> Entrance Exams Guide approved by the Faculty Board.</w:t>
      </w:r>
    </w:p>
    <w:p w14:paraId="31E1EDB6" w14:textId="77777777" w:rsidR="000D0C95" w:rsidRDefault="002644C6">
      <w:pPr>
        <w:pStyle w:val="ListeParagraf"/>
        <w:numPr>
          <w:ilvl w:val="0"/>
          <w:numId w:val="9"/>
        </w:numPr>
        <w:tabs>
          <w:tab w:val="left" w:pos="1180"/>
        </w:tabs>
        <w:spacing w:before="211" w:line="360" w:lineRule="auto"/>
        <w:ind w:left="119" w:right="109" w:firstLine="707"/>
        <w:jc w:val="both"/>
      </w:pPr>
      <w:r>
        <w:t>In order for the candidate to apply for the Special Talent Entrance Exams, it is sufficient to take the YGS exam held that year, to get the base score or above determined in the ÖSYS guide of that year from one of the YGS score types, and to get the score or above determined for them in the ÖSYS guide, provided that the disabled students certify that they are disabled.</w:t>
      </w:r>
    </w:p>
    <w:p w14:paraId="31E1EDB7" w14:textId="3C1D0817" w:rsidR="000D0C95" w:rsidRDefault="002644C6">
      <w:pPr>
        <w:pStyle w:val="ListeParagraf"/>
        <w:numPr>
          <w:ilvl w:val="0"/>
          <w:numId w:val="9"/>
        </w:numPr>
        <w:tabs>
          <w:tab w:val="left" w:pos="1153"/>
        </w:tabs>
        <w:spacing w:before="208" w:line="360" w:lineRule="auto"/>
        <w:ind w:right="197" w:firstLine="708"/>
      </w:pPr>
      <w:r>
        <w:t xml:space="preserve">Applications to this program(s) of students who have a disability that will make the </w:t>
      </w:r>
      <w:r w:rsidR="001D4C9B">
        <w:t>program's education</w:t>
      </w:r>
      <w:r>
        <w:t xml:space="preserve"> to be applied impossible will be deemed invalid.</w:t>
      </w:r>
    </w:p>
    <w:p w14:paraId="31E1EDB8" w14:textId="4F282159" w:rsidR="000D0C95" w:rsidRDefault="002644C6">
      <w:pPr>
        <w:pStyle w:val="ListeParagraf"/>
        <w:numPr>
          <w:ilvl w:val="0"/>
          <w:numId w:val="9"/>
        </w:numPr>
        <w:tabs>
          <w:tab w:val="left" w:pos="1197"/>
        </w:tabs>
        <w:spacing w:before="203" w:line="360" w:lineRule="auto"/>
        <w:ind w:right="195" w:firstLine="708"/>
      </w:pPr>
      <w:r>
        <w:t xml:space="preserve">Being entitled to enter a teaching program </w:t>
      </w:r>
      <w:r w:rsidR="001D4C9B">
        <w:t>due to</w:t>
      </w:r>
      <w:r>
        <w:t xml:space="preserve"> YGS and LYS does not prevent participation in Special Talent Entrance Exams.</w:t>
      </w:r>
    </w:p>
    <w:p w14:paraId="31E1EDB9" w14:textId="7A89019D" w:rsidR="000D0C95" w:rsidRDefault="002644C6">
      <w:pPr>
        <w:pStyle w:val="ListeParagraf"/>
        <w:numPr>
          <w:ilvl w:val="0"/>
          <w:numId w:val="9"/>
        </w:numPr>
        <w:tabs>
          <w:tab w:val="left" w:pos="1201"/>
        </w:tabs>
        <w:spacing w:before="206" w:line="360" w:lineRule="auto"/>
        <w:ind w:right="189" w:firstLine="708"/>
      </w:pPr>
      <w:r>
        <w:t xml:space="preserve">Foreign students are subject to the "Instruction on the Admission of Students from Abroad to </w:t>
      </w:r>
      <w:r w:rsidR="002E5173">
        <w:t xml:space="preserve">Associate and </w:t>
      </w:r>
      <w:r>
        <w:t xml:space="preserve">Undergraduate Degree </w:t>
      </w:r>
      <w:r w:rsidR="002E5173">
        <w:t>Programmes</w:t>
      </w:r>
      <w:r>
        <w:t>".</w:t>
      </w:r>
    </w:p>
    <w:p w14:paraId="31E1EDBA" w14:textId="77777777" w:rsidR="000D0C95" w:rsidRDefault="002644C6" w:rsidP="000C5E6A">
      <w:pPr>
        <w:pStyle w:val="Balk1"/>
        <w:spacing w:before="203"/>
        <w:ind w:left="545"/>
        <w:jc w:val="center"/>
      </w:pPr>
      <w:r>
        <w:t>Application Documents</w:t>
      </w:r>
    </w:p>
    <w:p w14:paraId="31E1EDBB" w14:textId="3D3B69C5" w:rsidR="000D0C95" w:rsidRDefault="00B26E26">
      <w:pPr>
        <w:pStyle w:val="GvdeMetni"/>
        <w:spacing w:before="116"/>
        <w:ind w:left="545"/>
      </w:pPr>
      <w:r>
        <w:rPr>
          <w:b/>
        </w:rPr>
        <w:t>ARTICLE</w:t>
      </w:r>
      <w:r w:rsidR="002644C6">
        <w:rPr>
          <w:b/>
        </w:rPr>
        <w:t xml:space="preserve"> 7 </w:t>
      </w:r>
      <w:r w:rsidR="002644C6">
        <w:t>– (1) Documents that candidates must submit in the application:</w:t>
      </w:r>
    </w:p>
    <w:p w14:paraId="31E1EDBC" w14:textId="77777777" w:rsidR="000D0C95" w:rsidRDefault="002644C6">
      <w:pPr>
        <w:pStyle w:val="ListeParagraf"/>
        <w:numPr>
          <w:ilvl w:val="0"/>
          <w:numId w:val="8"/>
        </w:numPr>
        <w:tabs>
          <w:tab w:val="left" w:pos="774"/>
        </w:tabs>
        <w:spacing w:before="128"/>
        <w:ind w:firstLine="0"/>
      </w:pPr>
      <w:r>
        <w:t>The original or photocopy of the diploma or graduation certificate from the institution,</w:t>
      </w:r>
    </w:p>
    <w:p w14:paraId="31E1EDBD" w14:textId="77777777" w:rsidR="000D0C95" w:rsidRDefault="002644C6">
      <w:pPr>
        <w:pStyle w:val="ListeParagraf"/>
        <w:numPr>
          <w:ilvl w:val="0"/>
          <w:numId w:val="8"/>
        </w:numPr>
        <w:tabs>
          <w:tab w:val="left" w:pos="787"/>
        </w:tabs>
        <w:spacing w:before="123"/>
        <w:ind w:left="786" w:hanging="240"/>
      </w:pPr>
      <w:r>
        <w:t>Original and photocopy of identity card</w:t>
      </w:r>
    </w:p>
    <w:p w14:paraId="31E1EDBE" w14:textId="77777777" w:rsidR="000D0C95" w:rsidRDefault="002644C6">
      <w:pPr>
        <w:pStyle w:val="ListeParagraf"/>
        <w:numPr>
          <w:ilvl w:val="0"/>
          <w:numId w:val="8"/>
        </w:numPr>
        <w:tabs>
          <w:tab w:val="left" w:pos="774"/>
        </w:tabs>
        <w:spacing w:before="130"/>
        <w:ind w:firstLine="0"/>
      </w:pPr>
      <w:r>
        <w:t>Two passport size photographs taken in the last six months,</w:t>
      </w:r>
    </w:p>
    <w:p w14:paraId="31E1EDBF" w14:textId="77777777" w:rsidR="000D0C95" w:rsidRDefault="002644C6">
      <w:pPr>
        <w:pStyle w:val="ListeParagraf"/>
        <w:numPr>
          <w:ilvl w:val="0"/>
          <w:numId w:val="8"/>
        </w:numPr>
        <w:tabs>
          <w:tab w:val="left" w:pos="861"/>
        </w:tabs>
        <w:spacing w:before="125" w:line="360" w:lineRule="auto"/>
        <w:ind w:right="186" w:firstLine="0"/>
      </w:pPr>
      <w:r>
        <w:t>The original and photocopy of the Transition to Higher Education Examination (YGS) document, which determines the sufficient score determined by the Faculty Board for the year in which the exam was held,</w:t>
      </w:r>
    </w:p>
    <w:p w14:paraId="31E1EDC0" w14:textId="721B54F1" w:rsidR="000D0C95" w:rsidRDefault="002644C6">
      <w:pPr>
        <w:pStyle w:val="GvdeMetni"/>
        <w:spacing w:before="4" w:line="357" w:lineRule="auto"/>
        <w:ind w:left="118" w:right="354" w:firstLine="427"/>
      </w:pPr>
      <w:r>
        <w:t>(2) If any situation that does not reflect the truth is seen in the application information and documents of the candidates, even if the candidate has passed the exam, the exam is cance</w:t>
      </w:r>
      <w:r w:rsidR="001D4C9B">
        <w:t>l</w:t>
      </w:r>
      <w:r>
        <w:t>led</w:t>
      </w:r>
      <w:r w:rsidR="001D4C9B">
        <w:t>,</w:t>
      </w:r>
      <w:r>
        <w:t xml:space="preserve"> and legal action is taken against him.</w:t>
      </w:r>
    </w:p>
    <w:p w14:paraId="31E1EDC1" w14:textId="77777777" w:rsidR="000D0C95" w:rsidRDefault="000D0C95">
      <w:pPr>
        <w:spacing w:line="357" w:lineRule="auto"/>
        <w:sectPr w:rsidR="000D0C95">
          <w:pgSz w:w="11930" w:h="16850"/>
          <w:pgMar w:top="1320" w:right="1260" w:bottom="280" w:left="1300" w:header="708" w:footer="708" w:gutter="0"/>
          <w:cols w:space="708"/>
        </w:sectPr>
      </w:pPr>
    </w:p>
    <w:p w14:paraId="31E1EDC2" w14:textId="77777777" w:rsidR="000D0C95" w:rsidRDefault="002644C6" w:rsidP="000C5E6A">
      <w:pPr>
        <w:pStyle w:val="Balk1"/>
        <w:spacing w:before="74"/>
        <w:ind w:left="543"/>
        <w:jc w:val="center"/>
      </w:pPr>
      <w:r>
        <w:lastRenderedPageBreak/>
        <w:t>Entrance Exams Guide</w:t>
      </w:r>
    </w:p>
    <w:p w14:paraId="31E1EDC3" w14:textId="77777777" w:rsidR="000D0C95" w:rsidRDefault="000D0C95">
      <w:pPr>
        <w:pStyle w:val="GvdeMetni"/>
        <w:spacing w:before="7"/>
        <w:rPr>
          <w:b/>
          <w:sz w:val="27"/>
        </w:rPr>
      </w:pPr>
    </w:p>
    <w:p w14:paraId="31E1EDC4" w14:textId="0C29CB6C" w:rsidR="000D0C95" w:rsidRDefault="00B26E26">
      <w:pPr>
        <w:pStyle w:val="GvdeMetni"/>
        <w:spacing w:line="360" w:lineRule="auto"/>
        <w:ind w:left="115" w:firstLine="427"/>
      </w:pPr>
      <w:r>
        <w:rPr>
          <w:b/>
        </w:rPr>
        <w:t>ARTICLE</w:t>
      </w:r>
      <w:r w:rsidR="002644C6">
        <w:rPr>
          <w:b/>
        </w:rPr>
        <w:t xml:space="preserve"> 8 </w:t>
      </w:r>
      <w:r w:rsidR="002644C6">
        <w:t>(1) The Entrance Exams Guide, prepared by the Examination Executive Board, is finalized after being discussed by the Faculty Board in June of each year.</w:t>
      </w:r>
    </w:p>
    <w:p w14:paraId="31E1EDC5" w14:textId="77777777" w:rsidR="000D0C95" w:rsidRDefault="002644C6" w:rsidP="000C5E6A">
      <w:pPr>
        <w:pStyle w:val="Balk1"/>
        <w:spacing w:before="201"/>
        <w:ind w:left="543"/>
        <w:jc w:val="center"/>
      </w:pPr>
      <w:r>
        <w:t>Announcement of the Exams</w:t>
      </w:r>
    </w:p>
    <w:p w14:paraId="31E1EDC6" w14:textId="77777777" w:rsidR="000D0C95" w:rsidRDefault="000D0C95">
      <w:pPr>
        <w:pStyle w:val="GvdeMetni"/>
        <w:spacing w:before="7"/>
        <w:rPr>
          <w:b/>
          <w:sz w:val="27"/>
        </w:rPr>
      </w:pPr>
    </w:p>
    <w:p w14:paraId="31E1EDC7" w14:textId="18F8EAC7" w:rsidR="000D0C95" w:rsidRDefault="00B26E26">
      <w:pPr>
        <w:pStyle w:val="GvdeMetni"/>
        <w:spacing w:line="360" w:lineRule="auto"/>
        <w:ind w:left="115" w:firstLine="427"/>
      </w:pPr>
      <w:r>
        <w:rPr>
          <w:b/>
        </w:rPr>
        <w:t>ARTICLE</w:t>
      </w:r>
      <w:r w:rsidR="002644C6">
        <w:rPr>
          <w:b/>
        </w:rPr>
        <w:t xml:space="preserve"> </w:t>
      </w:r>
      <w:proofErr w:type="gramStart"/>
      <w:r w:rsidR="002644C6">
        <w:rPr>
          <w:b/>
        </w:rPr>
        <w:t>9 -</w:t>
      </w:r>
      <w:proofErr w:type="gramEnd"/>
      <w:r w:rsidR="002644C6">
        <w:rPr>
          <w:b/>
        </w:rPr>
        <w:t xml:space="preserve"> </w:t>
      </w:r>
      <w:r w:rsidR="002644C6">
        <w:t>(1) Exam dates are announced by the Faculty or the Rectorate at least 15 days before the pre-registration date.</w:t>
      </w:r>
    </w:p>
    <w:p w14:paraId="31E1EDC8" w14:textId="77777777" w:rsidR="000D0C95" w:rsidRDefault="002644C6" w:rsidP="000C5E6A">
      <w:pPr>
        <w:pStyle w:val="Balk1"/>
        <w:spacing w:before="203"/>
        <w:ind w:left="543"/>
        <w:jc w:val="center"/>
      </w:pPr>
      <w:r>
        <w:t>Pre-Registrations of the Candidates</w:t>
      </w:r>
    </w:p>
    <w:p w14:paraId="31E1EDC9" w14:textId="77777777" w:rsidR="000D0C95" w:rsidRDefault="000D0C95">
      <w:pPr>
        <w:pStyle w:val="GvdeMetni"/>
        <w:spacing w:before="7"/>
        <w:rPr>
          <w:b/>
          <w:sz w:val="27"/>
        </w:rPr>
      </w:pPr>
    </w:p>
    <w:p w14:paraId="31E1EDCA" w14:textId="40FC51AF" w:rsidR="000D0C95" w:rsidRDefault="00B26E26">
      <w:pPr>
        <w:pStyle w:val="GvdeMetni"/>
        <w:spacing w:before="1" w:line="360" w:lineRule="auto"/>
        <w:ind w:left="115" w:firstLine="427"/>
      </w:pPr>
      <w:r>
        <w:rPr>
          <w:b/>
        </w:rPr>
        <w:t>ARTICLE</w:t>
      </w:r>
      <w:r w:rsidR="002644C6">
        <w:rPr>
          <w:b/>
        </w:rPr>
        <w:t xml:space="preserve"> </w:t>
      </w:r>
      <w:proofErr w:type="gramStart"/>
      <w:r w:rsidR="002644C6">
        <w:rPr>
          <w:b/>
        </w:rPr>
        <w:t xml:space="preserve">10 </w:t>
      </w:r>
      <w:r w:rsidR="002644C6">
        <w:t>-</w:t>
      </w:r>
      <w:proofErr w:type="gramEnd"/>
      <w:r w:rsidR="002644C6">
        <w:t xml:space="preserve"> (1) Pre-registration dates and required documents are announced online at  (</w:t>
      </w:r>
      <w:hyperlink r:id="rId5">
        <w:r w:rsidR="002644C6">
          <w:rPr>
            <w:color w:val="0000FF"/>
            <w:u w:val="single" w:color="0000FF"/>
          </w:rPr>
          <w:t>www.medipol.edu.tr)</w:t>
        </w:r>
      </w:hyperlink>
      <w:r w:rsidR="002644C6">
        <w:t>.</w:t>
      </w:r>
    </w:p>
    <w:p w14:paraId="31E1EDCB" w14:textId="77777777" w:rsidR="000D0C95" w:rsidRDefault="002644C6" w:rsidP="000C5E6A">
      <w:pPr>
        <w:pStyle w:val="Balk1"/>
        <w:spacing w:before="203"/>
        <w:ind w:left="543"/>
        <w:jc w:val="center"/>
      </w:pPr>
      <w:r>
        <w:t>Exam Admission Document</w:t>
      </w:r>
    </w:p>
    <w:p w14:paraId="31E1EDCC" w14:textId="77777777" w:rsidR="000D0C95" w:rsidRDefault="000D0C95">
      <w:pPr>
        <w:pStyle w:val="GvdeMetni"/>
        <w:spacing w:before="6"/>
        <w:rPr>
          <w:b/>
          <w:sz w:val="27"/>
        </w:rPr>
      </w:pPr>
    </w:p>
    <w:p w14:paraId="31E1EDCD" w14:textId="0367E468" w:rsidR="000D0C95" w:rsidRDefault="00B26E26">
      <w:pPr>
        <w:pStyle w:val="GvdeMetni"/>
        <w:spacing w:before="1"/>
        <w:ind w:left="543"/>
      </w:pPr>
      <w:r>
        <w:rPr>
          <w:b/>
        </w:rPr>
        <w:t>ARTICLE</w:t>
      </w:r>
      <w:r w:rsidR="002644C6">
        <w:rPr>
          <w:b/>
        </w:rPr>
        <w:t xml:space="preserve"> </w:t>
      </w:r>
      <w:proofErr w:type="gramStart"/>
      <w:r w:rsidR="002644C6">
        <w:rPr>
          <w:b/>
        </w:rPr>
        <w:t>11 -</w:t>
      </w:r>
      <w:proofErr w:type="gramEnd"/>
      <w:r w:rsidR="002644C6">
        <w:rPr>
          <w:b/>
        </w:rPr>
        <w:t xml:space="preserve"> </w:t>
      </w:r>
      <w:r w:rsidR="002644C6">
        <w:t>(1) Candidates with an official identity card with a photo are taken to the exam.</w:t>
      </w:r>
    </w:p>
    <w:p w14:paraId="31E1EDCE" w14:textId="77777777" w:rsidR="000D0C95" w:rsidRDefault="000D0C95">
      <w:pPr>
        <w:pStyle w:val="GvdeMetni"/>
        <w:spacing w:before="1"/>
        <w:rPr>
          <w:sz w:val="28"/>
        </w:rPr>
      </w:pPr>
    </w:p>
    <w:p w14:paraId="31E1EDCF" w14:textId="77777777" w:rsidR="000D0C95" w:rsidRDefault="002644C6" w:rsidP="000C5E6A">
      <w:pPr>
        <w:pStyle w:val="Balk1"/>
        <w:ind w:left="543"/>
        <w:jc w:val="center"/>
      </w:pPr>
      <w:r>
        <w:t>Examination Executive Board</w:t>
      </w:r>
    </w:p>
    <w:p w14:paraId="31E1EDD0" w14:textId="77777777" w:rsidR="000D0C95" w:rsidRDefault="000D0C95">
      <w:pPr>
        <w:pStyle w:val="GvdeMetni"/>
        <w:spacing w:before="7"/>
        <w:rPr>
          <w:b/>
          <w:sz w:val="27"/>
        </w:rPr>
      </w:pPr>
    </w:p>
    <w:p w14:paraId="31E1EDD1" w14:textId="226CC669" w:rsidR="000D0C95" w:rsidRDefault="00B26E26">
      <w:pPr>
        <w:pStyle w:val="GvdeMetni"/>
        <w:spacing w:line="360" w:lineRule="auto"/>
        <w:ind w:left="116" w:firstLine="426"/>
      </w:pPr>
      <w:r>
        <w:rPr>
          <w:b/>
        </w:rPr>
        <w:t>ARTICLE</w:t>
      </w:r>
      <w:r w:rsidR="002644C6">
        <w:rPr>
          <w:b/>
        </w:rPr>
        <w:t xml:space="preserve"> </w:t>
      </w:r>
      <w:proofErr w:type="gramStart"/>
      <w:r w:rsidR="002644C6">
        <w:rPr>
          <w:b/>
        </w:rPr>
        <w:t>12 -</w:t>
      </w:r>
      <w:proofErr w:type="gramEnd"/>
      <w:r w:rsidR="002644C6">
        <w:rPr>
          <w:b/>
        </w:rPr>
        <w:t xml:space="preserve"> </w:t>
      </w:r>
      <w:r w:rsidR="002644C6">
        <w:t>(1) Examination executive committee consists of at least three lecturers to be elected by the Faculty Board and the Faculty Secretary, under the chairmanship of a faculty member to be assigned by the Faculty Board.</w:t>
      </w:r>
    </w:p>
    <w:p w14:paraId="31E1EDD2" w14:textId="77777777" w:rsidR="000D0C95" w:rsidRDefault="002644C6">
      <w:pPr>
        <w:pStyle w:val="ListeParagraf"/>
        <w:numPr>
          <w:ilvl w:val="0"/>
          <w:numId w:val="7"/>
        </w:numPr>
        <w:tabs>
          <w:tab w:val="left" w:pos="858"/>
        </w:tabs>
        <w:spacing w:before="208"/>
        <w:ind w:hanging="314"/>
      </w:pPr>
      <w:r>
        <w:t>Duties of the Examination Executive Board:</w:t>
      </w:r>
    </w:p>
    <w:p w14:paraId="31E1EDD3" w14:textId="77777777" w:rsidR="000D0C95" w:rsidRDefault="000D0C95">
      <w:pPr>
        <w:pStyle w:val="GvdeMetni"/>
        <w:spacing w:before="6"/>
        <w:rPr>
          <w:sz w:val="28"/>
        </w:rPr>
      </w:pPr>
    </w:p>
    <w:p w14:paraId="31E1EDD4" w14:textId="77777777" w:rsidR="000D0C95" w:rsidRDefault="002644C6">
      <w:pPr>
        <w:pStyle w:val="ListeParagraf"/>
        <w:numPr>
          <w:ilvl w:val="1"/>
          <w:numId w:val="7"/>
        </w:numPr>
        <w:tabs>
          <w:tab w:val="left" w:pos="1053"/>
        </w:tabs>
        <w:ind w:firstLine="708"/>
      </w:pPr>
      <w:r>
        <w:t>Conducting special talent exams in accordance with the provisions of this instruction,</w:t>
      </w:r>
    </w:p>
    <w:p w14:paraId="31E1EDD5" w14:textId="77777777" w:rsidR="000D0C95" w:rsidRDefault="000D0C95">
      <w:pPr>
        <w:pStyle w:val="GvdeMetni"/>
        <w:spacing w:before="1"/>
        <w:rPr>
          <w:sz w:val="28"/>
        </w:rPr>
      </w:pPr>
    </w:p>
    <w:p w14:paraId="31E1EDD6" w14:textId="77777777" w:rsidR="000D0C95" w:rsidRDefault="002644C6">
      <w:pPr>
        <w:pStyle w:val="ListeParagraf"/>
        <w:numPr>
          <w:ilvl w:val="1"/>
          <w:numId w:val="7"/>
        </w:numPr>
        <w:tabs>
          <w:tab w:val="left" w:pos="1065"/>
        </w:tabs>
        <w:ind w:left="1064" w:hanging="240"/>
      </w:pPr>
      <w:r>
        <w:t>To determine the examination jury,</w:t>
      </w:r>
    </w:p>
    <w:p w14:paraId="31E1EDD7" w14:textId="77777777" w:rsidR="000D0C95" w:rsidRDefault="000D0C95">
      <w:pPr>
        <w:pStyle w:val="GvdeMetni"/>
        <w:spacing w:before="6"/>
        <w:rPr>
          <w:sz w:val="29"/>
        </w:rPr>
      </w:pPr>
    </w:p>
    <w:p w14:paraId="31E1EDD8" w14:textId="77777777" w:rsidR="000D0C95" w:rsidRDefault="002644C6">
      <w:pPr>
        <w:pStyle w:val="ListeParagraf"/>
        <w:numPr>
          <w:ilvl w:val="1"/>
          <w:numId w:val="7"/>
        </w:numPr>
        <w:tabs>
          <w:tab w:val="left" w:pos="1122"/>
        </w:tabs>
        <w:spacing w:line="360" w:lineRule="auto"/>
        <w:ind w:right="122" w:firstLine="708"/>
      </w:pPr>
      <w:r>
        <w:t>Selecting and assigning exam supervisors and inspectors, informing them about the exam practice rules,</w:t>
      </w:r>
    </w:p>
    <w:p w14:paraId="31E1EDD9" w14:textId="77777777" w:rsidR="000D0C95" w:rsidRDefault="002644C6">
      <w:pPr>
        <w:pStyle w:val="GvdeMetni"/>
        <w:spacing w:before="203"/>
        <w:ind w:left="824"/>
      </w:pPr>
      <w:proofErr w:type="gramStart"/>
      <w:r>
        <w:t>ç</w:t>
      </w:r>
      <w:proofErr w:type="gramEnd"/>
      <w:r>
        <w:t>) To determine and prepare the halls where the exam will be taken and the working places of the juries,</w:t>
      </w:r>
    </w:p>
    <w:p w14:paraId="31E1EDDA" w14:textId="77777777" w:rsidR="000D0C95" w:rsidRDefault="000D0C95">
      <w:pPr>
        <w:pStyle w:val="GvdeMetni"/>
        <w:spacing w:before="5"/>
        <w:rPr>
          <w:sz w:val="28"/>
        </w:rPr>
      </w:pPr>
    </w:p>
    <w:p w14:paraId="31E1EDDB" w14:textId="77777777" w:rsidR="000D0C95" w:rsidRDefault="002644C6">
      <w:pPr>
        <w:pStyle w:val="ListeParagraf"/>
        <w:numPr>
          <w:ilvl w:val="1"/>
          <w:numId w:val="7"/>
        </w:numPr>
        <w:tabs>
          <w:tab w:val="left" w:pos="1089"/>
        </w:tabs>
        <w:spacing w:line="360" w:lineRule="auto"/>
        <w:ind w:left="117" w:right="116" w:firstLine="707"/>
      </w:pPr>
      <w:r>
        <w:t>To provide the materials to be used in the exam according to the requests of the exam juries, to distribute them to the halls with the exam questions,</w:t>
      </w:r>
    </w:p>
    <w:p w14:paraId="31E1EDDC" w14:textId="77777777" w:rsidR="000D0C95" w:rsidRDefault="002644C6">
      <w:pPr>
        <w:pStyle w:val="ListeParagraf"/>
        <w:numPr>
          <w:ilvl w:val="1"/>
          <w:numId w:val="7"/>
        </w:numPr>
        <w:tabs>
          <w:tab w:val="left" w:pos="1093"/>
        </w:tabs>
        <w:spacing w:before="205" w:line="360" w:lineRule="auto"/>
        <w:ind w:left="117" w:right="116" w:firstLine="707"/>
      </w:pPr>
      <w:r>
        <w:t>Ensuring that the entire process from the admission of the candidates to the exam halls to the conclusion of the exams is carried out in an orderly manner,</w:t>
      </w:r>
    </w:p>
    <w:p w14:paraId="31E1EDDD" w14:textId="77777777" w:rsidR="000D0C95" w:rsidRDefault="002644C6">
      <w:pPr>
        <w:pStyle w:val="ListeParagraf"/>
        <w:numPr>
          <w:ilvl w:val="1"/>
          <w:numId w:val="7"/>
        </w:numPr>
        <w:tabs>
          <w:tab w:val="left" w:pos="1079"/>
        </w:tabs>
        <w:spacing w:before="210" w:line="360" w:lineRule="auto"/>
        <w:ind w:right="114" w:firstLine="708"/>
      </w:pPr>
      <w:r>
        <w:t>To receive the exam results from the jury, to prepare the final results and to send these results to the Dean's Office,</w:t>
      </w:r>
    </w:p>
    <w:p w14:paraId="31E1EDDE" w14:textId="77777777" w:rsidR="000D0C95" w:rsidRDefault="002644C6">
      <w:pPr>
        <w:pStyle w:val="ListeParagraf"/>
        <w:numPr>
          <w:ilvl w:val="1"/>
          <w:numId w:val="7"/>
        </w:numPr>
        <w:tabs>
          <w:tab w:val="left" w:pos="1060"/>
        </w:tabs>
        <w:spacing w:before="203"/>
        <w:ind w:left="1059" w:hanging="235"/>
      </w:pPr>
      <w:r>
        <w:t>Submitting all the documents related to the exam and the report on the exam process to the Dean's Office,</w:t>
      </w:r>
    </w:p>
    <w:p w14:paraId="31E1EDDF" w14:textId="77777777" w:rsidR="000D0C95" w:rsidRDefault="000D0C95">
      <w:pPr>
        <w:sectPr w:rsidR="000D0C95">
          <w:pgSz w:w="11930" w:h="16850"/>
          <w:pgMar w:top="1320" w:right="1340" w:bottom="280" w:left="1300" w:header="708" w:footer="708" w:gutter="0"/>
          <w:cols w:space="708"/>
        </w:sectPr>
      </w:pPr>
    </w:p>
    <w:p w14:paraId="31E1EDE0" w14:textId="77777777" w:rsidR="000D0C95" w:rsidRDefault="002644C6">
      <w:pPr>
        <w:pStyle w:val="GvdeMetni"/>
        <w:spacing w:before="65" w:line="360" w:lineRule="auto"/>
        <w:ind w:left="117" w:firstLine="706"/>
      </w:pPr>
      <w:proofErr w:type="gramStart"/>
      <w:r>
        <w:lastRenderedPageBreak/>
        <w:t>ğ</w:t>
      </w:r>
      <w:proofErr w:type="gramEnd"/>
      <w:r>
        <w:t>) To examine the objections submitted by the Dean's Office to the Entrance Exams Executive Committee and to report the results to the Dean's Office.</w:t>
      </w:r>
    </w:p>
    <w:p w14:paraId="31E1EDE1" w14:textId="77777777" w:rsidR="000D0C95" w:rsidRDefault="000D0C95">
      <w:pPr>
        <w:pStyle w:val="GvdeMetni"/>
        <w:spacing w:before="11"/>
        <w:rPr>
          <w:sz w:val="18"/>
        </w:rPr>
      </w:pPr>
    </w:p>
    <w:p w14:paraId="31E1EDE2" w14:textId="77777777" w:rsidR="000D0C95" w:rsidRDefault="002644C6" w:rsidP="000C5E6A">
      <w:pPr>
        <w:pStyle w:val="Balk1"/>
        <w:jc w:val="center"/>
      </w:pPr>
      <w:r>
        <w:t>Exam Juries</w:t>
      </w:r>
    </w:p>
    <w:p w14:paraId="31E1EDE3" w14:textId="77777777" w:rsidR="000D0C95" w:rsidRDefault="000D0C95">
      <w:pPr>
        <w:pStyle w:val="GvdeMetni"/>
        <w:spacing w:before="5"/>
        <w:rPr>
          <w:b/>
          <w:sz w:val="27"/>
        </w:rPr>
      </w:pPr>
    </w:p>
    <w:p w14:paraId="31E1EDE4" w14:textId="3F0691B9" w:rsidR="000D0C95" w:rsidRDefault="00B26E26">
      <w:pPr>
        <w:pStyle w:val="GvdeMetni"/>
        <w:spacing w:line="362" w:lineRule="auto"/>
        <w:ind w:left="118" w:firstLine="705"/>
      </w:pPr>
      <w:r>
        <w:rPr>
          <w:b/>
        </w:rPr>
        <w:t>ARTICLE</w:t>
      </w:r>
      <w:r w:rsidR="002644C6">
        <w:rPr>
          <w:b/>
        </w:rPr>
        <w:t xml:space="preserve"> 13 </w:t>
      </w:r>
      <w:r w:rsidR="002644C6">
        <w:t>(1) The Examination Executive Board consists of at least 3 (three) principal and 2 (two) substitute members of the Examination Jury from inside and/or outside faculty members.</w:t>
      </w:r>
    </w:p>
    <w:p w14:paraId="31E1EDE5" w14:textId="77777777" w:rsidR="000D0C95" w:rsidRDefault="002644C6">
      <w:pPr>
        <w:pStyle w:val="ListeParagraf"/>
        <w:numPr>
          <w:ilvl w:val="0"/>
          <w:numId w:val="6"/>
        </w:numPr>
        <w:tabs>
          <w:tab w:val="left" w:pos="1143"/>
        </w:tabs>
        <w:spacing w:before="201"/>
        <w:ind w:firstLine="709"/>
      </w:pPr>
      <w:r>
        <w:t>Examination Juries are responsible to the Examination Executive Board.</w:t>
      </w:r>
    </w:p>
    <w:p w14:paraId="31E1EDE6" w14:textId="77777777" w:rsidR="000D0C95" w:rsidRDefault="000D0C95">
      <w:pPr>
        <w:pStyle w:val="GvdeMetni"/>
        <w:spacing w:before="1"/>
        <w:rPr>
          <w:sz w:val="29"/>
        </w:rPr>
      </w:pPr>
    </w:p>
    <w:p w14:paraId="31E1EDE7" w14:textId="77777777" w:rsidR="000D0C95" w:rsidRDefault="002644C6">
      <w:pPr>
        <w:pStyle w:val="ListeParagraf"/>
        <w:numPr>
          <w:ilvl w:val="0"/>
          <w:numId w:val="6"/>
        </w:numPr>
        <w:tabs>
          <w:tab w:val="left" w:pos="1143"/>
        </w:tabs>
        <w:ind w:left="1142"/>
      </w:pPr>
      <w:r>
        <w:t>Examination Juries appoint one of the jury members as the chairman.</w:t>
      </w:r>
    </w:p>
    <w:p w14:paraId="31E1EDE8" w14:textId="77777777" w:rsidR="000D0C95" w:rsidRDefault="000D0C95">
      <w:pPr>
        <w:pStyle w:val="GvdeMetni"/>
        <w:spacing w:before="5"/>
        <w:rPr>
          <w:sz w:val="28"/>
        </w:rPr>
      </w:pPr>
    </w:p>
    <w:p w14:paraId="31E1EDE9" w14:textId="77777777" w:rsidR="000D0C95" w:rsidRDefault="002644C6">
      <w:pPr>
        <w:pStyle w:val="ListeParagraf"/>
        <w:numPr>
          <w:ilvl w:val="0"/>
          <w:numId w:val="6"/>
        </w:numPr>
        <w:tabs>
          <w:tab w:val="left" w:pos="1153"/>
        </w:tabs>
        <w:spacing w:line="360" w:lineRule="auto"/>
        <w:ind w:right="100" w:firstLine="708"/>
      </w:pPr>
      <w:r>
        <w:t>Those who work in official and private courses for special talent exams or give private lessons are not assigned to the Exam Juries.</w:t>
      </w:r>
    </w:p>
    <w:p w14:paraId="31E1EDEA" w14:textId="77777777" w:rsidR="000D0C95" w:rsidRDefault="000D0C95">
      <w:pPr>
        <w:pStyle w:val="GvdeMetni"/>
        <w:rPr>
          <w:sz w:val="24"/>
        </w:rPr>
      </w:pPr>
    </w:p>
    <w:p w14:paraId="31E1EDEB" w14:textId="77777777" w:rsidR="000D0C95" w:rsidRDefault="000D0C95">
      <w:pPr>
        <w:pStyle w:val="GvdeMetni"/>
        <w:spacing w:before="8"/>
        <w:rPr>
          <w:sz w:val="27"/>
        </w:rPr>
      </w:pPr>
    </w:p>
    <w:p w14:paraId="31E1EDEC" w14:textId="7132294E" w:rsidR="000D0C95" w:rsidRDefault="002644C6">
      <w:pPr>
        <w:pStyle w:val="Balk1"/>
        <w:ind w:left="2093"/>
      </w:pPr>
      <w:r>
        <w:t>A</w:t>
      </w:r>
      <w:r w:rsidR="000C5E6A">
        <w:t>pplicatio</w:t>
      </w:r>
      <w:r w:rsidR="0084376B">
        <w:t xml:space="preserve">n, Measurement and Evaluations </w:t>
      </w:r>
    </w:p>
    <w:p w14:paraId="31E1EDED" w14:textId="77777777" w:rsidR="000D0C95" w:rsidRDefault="000D0C95">
      <w:pPr>
        <w:pStyle w:val="GvdeMetni"/>
        <w:rPr>
          <w:b/>
          <w:sz w:val="24"/>
        </w:rPr>
      </w:pPr>
    </w:p>
    <w:p w14:paraId="31E1EDEE" w14:textId="77777777" w:rsidR="000D0C95" w:rsidRDefault="000D0C95">
      <w:pPr>
        <w:pStyle w:val="GvdeMetni"/>
        <w:spacing w:before="1"/>
        <w:rPr>
          <w:b/>
          <w:sz w:val="20"/>
        </w:rPr>
      </w:pPr>
    </w:p>
    <w:p w14:paraId="31E1EDEF" w14:textId="77777777" w:rsidR="000D0C95" w:rsidRDefault="002644C6">
      <w:pPr>
        <w:pStyle w:val="P68B1DB1-Normal1"/>
        <w:spacing w:before="1"/>
        <w:ind w:left="826"/>
      </w:pPr>
      <w:r>
        <w:t>Exam Stages</w:t>
      </w:r>
    </w:p>
    <w:p w14:paraId="31E1EDF0" w14:textId="03A1D4B9" w:rsidR="000D0C95" w:rsidRDefault="00B26E26">
      <w:pPr>
        <w:pStyle w:val="GvdeMetni"/>
        <w:spacing w:before="116" w:line="357" w:lineRule="auto"/>
        <w:ind w:left="119" w:firstLine="707"/>
      </w:pPr>
      <w:r>
        <w:rPr>
          <w:b/>
        </w:rPr>
        <w:t>ARTICLE</w:t>
      </w:r>
      <w:r w:rsidR="002644C6">
        <w:rPr>
          <w:b/>
        </w:rPr>
        <w:t xml:space="preserve"> 14 – </w:t>
      </w:r>
      <w:r w:rsidR="002644C6">
        <w:t>(1) Exams are held in two stages for all departments that admit students with Special Talent Exam, except for the Music Department;</w:t>
      </w:r>
    </w:p>
    <w:p w14:paraId="31E1EDF1" w14:textId="19643E89" w:rsidR="000D0C95" w:rsidRDefault="002644C6">
      <w:pPr>
        <w:spacing w:before="11" w:line="360" w:lineRule="auto"/>
        <w:ind w:left="118" w:firstLine="710"/>
      </w:pPr>
      <w:r>
        <w:rPr>
          <w:b/>
        </w:rPr>
        <w:t xml:space="preserve">First Stage: </w:t>
      </w:r>
      <w:r>
        <w:t xml:space="preserve">All candidates who pre-register for this exam participate. For all departments except Music Department </w:t>
      </w:r>
      <w:r>
        <w:rPr>
          <w:b/>
        </w:rPr>
        <w:t>first stage</w:t>
      </w:r>
      <w:r w:rsidR="00B240BF">
        <w:rPr>
          <w:b/>
        </w:rPr>
        <w:t xml:space="preserve"> </w:t>
      </w:r>
      <w:r>
        <w:t>is a qualifying one.</w:t>
      </w:r>
    </w:p>
    <w:p w14:paraId="31E1EDF2" w14:textId="77777777" w:rsidR="000D0C95" w:rsidRDefault="002644C6">
      <w:pPr>
        <w:pStyle w:val="GvdeMetni"/>
        <w:spacing w:before="4"/>
        <w:ind w:left="826"/>
      </w:pPr>
      <w:r>
        <w:rPr>
          <w:b/>
        </w:rPr>
        <w:t xml:space="preserve">Second Stage: </w:t>
      </w:r>
      <w:r>
        <w:t>It consists of topics and questions related to the field exams of the departments.</w:t>
      </w:r>
    </w:p>
    <w:p w14:paraId="31E1EDF3" w14:textId="77777777" w:rsidR="000D0C95" w:rsidRDefault="000D0C95">
      <w:pPr>
        <w:pStyle w:val="GvdeMetni"/>
        <w:rPr>
          <w:sz w:val="24"/>
        </w:rPr>
      </w:pPr>
    </w:p>
    <w:p w14:paraId="31E1EDF4" w14:textId="77777777" w:rsidR="000D0C95" w:rsidRDefault="000D0C95">
      <w:pPr>
        <w:pStyle w:val="GvdeMetni"/>
        <w:spacing w:before="1"/>
        <w:rPr>
          <w:sz w:val="20"/>
        </w:rPr>
      </w:pPr>
    </w:p>
    <w:p w14:paraId="31E1EDF5" w14:textId="77777777" w:rsidR="000D0C95" w:rsidRDefault="002644C6" w:rsidP="0084376B">
      <w:pPr>
        <w:pStyle w:val="Balk1"/>
        <w:ind w:left="826"/>
        <w:jc w:val="center"/>
      </w:pPr>
      <w:r>
        <w:t>Evaluation</w:t>
      </w:r>
    </w:p>
    <w:p w14:paraId="31E1EDF6" w14:textId="79ED2A2C" w:rsidR="000D0C95" w:rsidRDefault="00B26E26">
      <w:pPr>
        <w:spacing w:before="114"/>
        <w:ind w:left="826"/>
      </w:pPr>
      <w:r>
        <w:rPr>
          <w:b/>
        </w:rPr>
        <w:t>ARTICLE</w:t>
      </w:r>
      <w:r w:rsidR="002644C6">
        <w:rPr>
          <w:b/>
        </w:rPr>
        <w:t xml:space="preserve"> 15 – </w:t>
      </w:r>
      <w:r w:rsidR="002644C6">
        <w:t>(1) (All departments except Music Department)</w:t>
      </w:r>
    </w:p>
    <w:p w14:paraId="31E1EDF7" w14:textId="1956D4B3" w:rsidR="000D0C95" w:rsidRDefault="002644C6">
      <w:pPr>
        <w:pStyle w:val="GvdeMetni"/>
        <w:spacing w:before="126" w:line="360" w:lineRule="auto"/>
        <w:ind w:left="119" w:firstLine="707"/>
      </w:pPr>
      <w:r>
        <w:rPr>
          <w:b/>
        </w:rPr>
        <w:t xml:space="preserve">First Stage Exam: </w:t>
      </w:r>
      <w:r>
        <w:t xml:space="preserve">Evaluation of the exam is made out of 100 (one hundred) </w:t>
      </w:r>
      <w:r w:rsidR="00B240BF">
        <w:t>tota</w:t>
      </w:r>
      <w:r>
        <w:t>l points. The scores of all Sections are ranked from largest to smallest. Candidates with 3 (three) times the total quota of each department within this scope are entitled to enter the second stage exams. If more than one candidate has scored the last candidate's score, all of these candidates are taken to the second stage.</w:t>
      </w:r>
    </w:p>
    <w:p w14:paraId="31E1EDF8" w14:textId="77777777" w:rsidR="000D0C95" w:rsidRDefault="002644C6">
      <w:pPr>
        <w:pStyle w:val="GvdeMetni"/>
        <w:spacing w:before="6" w:line="360" w:lineRule="auto"/>
        <w:ind w:left="122" w:right="138" w:firstLine="707"/>
      </w:pPr>
      <w:r>
        <w:rPr>
          <w:b/>
        </w:rPr>
        <w:t xml:space="preserve">Second Stage Exam: </w:t>
      </w:r>
      <w:r>
        <w:t>This exam, which is based on measuring the skill in the field, is evaluated over 100 (one hundred) points. Students whose field exam success score is 50 or more out of 100 points are taken into consideration. Candidates with a second stage score below 50 (fifty) will not be evaluated. The sum of the Special Talent 1st and 2nd stage exam results (only the music department special talent exam result for the music department) is called the Special Talent Exam Score (ÖYSP).</w:t>
      </w:r>
    </w:p>
    <w:p w14:paraId="31E1EDF9" w14:textId="77777777" w:rsidR="000D0C95" w:rsidRDefault="000D0C95">
      <w:pPr>
        <w:spacing w:line="360" w:lineRule="auto"/>
        <w:sectPr w:rsidR="000D0C95">
          <w:pgSz w:w="11930" w:h="16850"/>
          <w:pgMar w:top="1320" w:right="1360" w:bottom="280" w:left="1300" w:header="708" w:footer="708" w:gutter="0"/>
          <w:cols w:space="708"/>
        </w:sectPr>
      </w:pPr>
    </w:p>
    <w:p w14:paraId="31E1EDFA" w14:textId="77777777" w:rsidR="000D0C95" w:rsidRDefault="002644C6" w:rsidP="0084376B">
      <w:pPr>
        <w:pStyle w:val="Balk1"/>
        <w:spacing w:before="74"/>
        <w:ind w:left="924"/>
        <w:jc w:val="center"/>
      </w:pPr>
      <w:r>
        <w:lastRenderedPageBreak/>
        <w:t>Music Department Special Talent Exam</w:t>
      </w:r>
    </w:p>
    <w:p w14:paraId="31E1EDFB" w14:textId="77777777" w:rsidR="000D0C95" w:rsidRDefault="000D0C95">
      <w:pPr>
        <w:pStyle w:val="GvdeMetni"/>
        <w:rPr>
          <w:b/>
          <w:sz w:val="28"/>
        </w:rPr>
      </w:pPr>
    </w:p>
    <w:p w14:paraId="31E1EDFC" w14:textId="01E6419B" w:rsidR="000D0C95" w:rsidRDefault="00B26E26">
      <w:pPr>
        <w:pStyle w:val="GvdeMetni"/>
        <w:ind w:left="100" w:right="1045"/>
      </w:pPr>
      <w:r>
        <w:rPr>
          <w:b/>
        </w:rPr>
        <w:t>ARTICLE</w:t>
      </w:r>
      <w:r w:rsidR="002644C6">
        <w:rPr>
          <w:b/>
        </w:rPr>
        <w:t xml:space="preserve"> </w:t>
      </w:r>
      <w:proofErr w:type="gramStart"/>
      <w:r w:rsidR="002644C6">
        <w:rPr>
          <w:b/>
        </w:rPr>
        <w:t xml:space="preserve">16 </w:t>
      </w:r>
      <w:r w:rsidR="002644C6">
        <w:t>-</w:t>
      </w:r>
      <w:proofErr w:type="gramEnd"/>
      <w:r w:rsidR="002644C6">
        <w:t xml:space="preserve"> (1) In the entrance exams, basic and advanced qualifications required by the relevant program of </w:t>
      </w:r>
      <w:r w:rsidR="00AB37C9">
        <w:t>SFADA</w:t>
      </w:r>
      <w:r w:rsidR="002644C6">
        <w:t xml:space="preserve"> are evaluated. Evaluation is made out of 100 points.</w:t>
      </w:r>
    </w:p>
    <w:p w14:paraId="31E1EDFD" w14:textId="77777777" w:rsidR="000D0C95" w:rsidRDefault="000D0C95">
      <w:pPr>
        <w:pStyle w:val="GvdeMetni"/>
        <w:spacing w:before="9"/>
        <w:rPr>
          <w:sz w:val="21"/>
        </w:rPr>
      </w:pPr>
    </w:p>
    <w:p w14:paraId="31E1EDFE" w14:textId="77777777" w:rsidR="000D0C95" w:rsidRDefault="002644C6">
      <w:pPr>
        <w:pStyle w:val="ListeParagraf"/>
        <w:numPr>
          <w:ilvl w:val="0"/>
          <w:numId w:val="5"/>
        </w:numPr>
        <w:tabs>
          <w:tab w:val="left" w:pos="416"/>
        </w:tabs>
        <w:ind w:right="1854" w:firstLine="0"/>
      </w:pPr>
      <w:r>
        <w:t xml:space="preserve">Candidates who do not have an ÖYSP score of at least 70 (Seventy) in the entrance exam are considered unsuccessful and will not be listed for </w:t>
      </w:r>
      <w:proofErr w:type="gramStart"/>
      <w:r>
        <w:t>placement.*</w:t>
      </w:r>
      <w:proofErr w:type="gramEnd"/>
      <w:r>
        <w:t>*</w:t>
      </w:r>
    </w:p>
    <w:p w14:paraId="31E1EDFF" w14:textId="77777777" w:rsidR="000D0C95" w:rsidRDefault="002644C6" w:rsidP="0084376B">
      <w:pPr>
        <w:pStyle w:val="Balk1"/>
        <w:spacing w:before="210"/>
        <w:ind w:left="924"/>
        <w:jc w:val="center"/>
      </w:pPr>
      <w:r>
        <w:t>Turkish Music Department Entrance Exam</w:t>
      </w:r>
    </w:p>
    <w:p w14:paraId="31E1EE00" w14:textId="77777777" w:rsidR="000D0C95" w:rsidRDefault="000D0C95">
      <w:pPr>
        <w:pStyle w:val="GvdeMetni"/>
        <w:spacing w:before="4"/>
        <w:rPr>
          <w:b/>
          <w:sz w:val="27"/>
        </w:rPr>
      </w:pPr>
    </w:p>
    <w:p w14:paraId="31E1EE01" w14:textId="443254F7" w:rsidR="000D0C95" w:rsidRDefault="00B26E26">
      <w:pPr>
        <w:pStyle w:val="GvdeMetni"/>
        <w:spacing w:before="1" w:line="362" w:lineRule="auto"/>
        <w:ind w:left="217" w:firstLine="706"/>
      </w:pPr>
      <w:r>
        <w:rPr>
          <w:b/>
        </w:rPr>
        <w:t>ARTICLE</w:t>
      </w:r>
      <w:r w:rsidR="002644C6">
        <w:rPr>
          <w:b/>
        </w:rPr>
        <w:t xml:space="preserve"> </w:t>
      </w:r>
      <w:proofErr w:type="gramStart"/>
      <w:r w:rsidR="002644C6">
        <w:rPr>
          <w:b/>
        </w:rPr>
        <w:t>17 -</w:t>
      </w:r>
      <w:proofErr w:type="gramEnd"/>
      <w:r w:rsidR="002644C6">
        <w:rPr>
          <w:b/>
        </w:rPr>
        <w:t xml:space="preserve"> </w:t>
      </w:r>
      <w:r w:rsidR="002644C6">
        <w:t>(1) Candidates' sense of melody and rhythm, hearing one voice, two voices, three voices and oral interviews are evaluated.</w:t>
      </w:r>
    </w:p>
    <w:p w14:paraId="31E1EE02" w14:textId="77777777" w:rsidR="000D0C95" w:rsidRDefault="002644C6" w:rsidP="0084376B">
      <w:pPr>
        <w:pStyle w:val="Balk1"/>
        <w:spacing w:before="213"/>
        <w:ind w:left="924"/>
        <w:jc w:val="center"/>
      </w:pPr>
      <w:r>
        <w:t>Hearing a Voice:</w:t>
      </w:r>
    </w:p>
    <w:p w14:paraId="31E1EE03" w14:textId="77777777" w:rsidR="000D0C95" w:rsidRDefault="000D0C95">
      <w:pPr>
        <w:pStyle w:val="GvdeMetni"/>
        <w:spacing w:before="9"/>
        <w:rPr>
          <w:b/>
          <w:sz w:val="27"/>
        </w:rPr>
      </w:pPr>
    </w:p>
    <w:p w14:paraId="31E1EE04" w14:textId="77777777" w:rsidR="000D0C95" w:rsidRDefault="002644C6">
      <w:pPr>
        <w:pStyle w:val="ListeParagraf"/>
        <w:numPr>
          <w:ilvl w:val="1"/>
          <w:numId w:val="5"/>
        </w:numPr>
        <w:tabs>
          <w:tab w:val="left" w:pos="935"/>
          <w:tab w:val="left" w:pos="936"/>
        </w:tabs>
        <w:spacing w:before="1"/>
      </w:pPr>
      <w:r>
        <w:t>Hearing a voice (1 point): 10 questions (10 points total),</w:t>
      </w:r>
    </w:p>
    <w:p w14:paraId="31E1EE05" w14:textId="77777777" w:rsidR="000D0C95" w:rsidRDefault="002644C6">
      <w:pPr>
        <w:pStyle w:val="ListeParagraf"/>
        <w:numPr>
          <w:ilvl w:val="1"/>
          <w:numId w:val="5"/>
        </w:numPr>
        <w:tabs>
          <w:tab w:val="left" w:pos="938"/>
          <w:tab w:val="left" w:pos="939"/>
        </w:tabs>
        <w:spacing w:before="143"/>
        <w:ind w:left="938" w:hanging="362"/>
      </w:pPr>
      <w:r>
        <w:t>Hearing two voices (5 points): 2 questions (10 points in total),</w:t>
      </w:r>
    </w:p>
    <w:p w14:paraId="31E1EE06" w14:textId="77777777" w:rsidR="000D0C95" w:rsidRDefault="002644C6">
      <w:pPr>
        <w:pStyle w:val="ListeParagraf"/>
        <w:numPr>
          <w:ilvl w:val="1"/>
          <w:numId w:val="5"/>
        </w:numPr>
        <w:tabs>
          <w:tab w:val="left" w:pos="935"/>
          <w:tab w:val="left" w:pos="936"/>
        </w:tabs>
        <w:spacing w:before="143"/>
      </w:pPr>
      <w:r>
        <w:t>Hearing three voices (5 points): 2 questions (10 points in total),</w:t>
      </w:r>
    </w:p>
    <w:p w14:paraId="31E1EE07" w14:textId="77777777" w:rsidR="000D0C95" w:rsidRDefault="002644C6">
      <w:pPr>
        <w:pStyle w:val="Balk1"/>
        <w:spacing w:before="126"/>
        <w:ind w:left="936"/>
      </w:pPr>
      <w:r>
        <w:t>TOTAL: 30 points.</w:t>
      </w:r>
    </w:p>
    <w:p w14:paraId="31E1EE08" w14:textId="77777777" w:rsidR="000D0C95" w:rsidRDefault="000D0C95">
      <w:pPr>
        <w:pStyle w:val="GvdeMetni"/>
        <w:spacing w:before="3"/>
        <w:rPr>
          <w:b/>
          <w:sz w:val="28"/>
        </w:rPr>
      </w:pPr>
    </w:p>
    <w:p w14:paraId="31E1EE09" w14:textId="77777777" w:rsidR="000D0C95" w:rsidRDefault="002644C6" w:rsidP="0084376B">
      <w:pPr>
        <w:pStyle w:val="P68B1DB1-Normal1"/>
        <w:ind w:left="924"/>
        <w:jc w:val="center"/>
      </w:pPr>
      <w:r>
        <w:t>Memory:</w:t>
      </w:r>
    </w:p>
    <w:p w14:paraId="31E1EE0A" w14:textId="77777777" w:rsidR="000D0C95" w:rsidRDefault="000D0C95">
      <w:pPr>
        <w:pStyle w:val="GvdeMetni"/>
        <w:spacing w:before="8"/>
        <w:rPr>
          <w:b/>
          <w:sz w:val="29"/>
        </w:rPr>
      </w:pPr>
    </w:p>
    <w:p w14:paraId="31E1EE0B" w14:textId="77777777" w:rsidR="000D0C95" w:rsidRDefault="002644C6">
      <w:pPr>
        <w:pStyle w:val="ListeParagraf"/>
        <w:numPr>
          <w:ilvl w:val="1"/>
          <w:numId w:val="5"/>
        </w:numPr>
        <w:tabs>
          <w:tab w:val="left" w:pos="935"/>
          <w:tab w:val="left" w:pos="936"/>
        </w:tabs>
      </w:pPr>
      <w:r>
        <w:t>Rhythmic memory (5 points): 4 questions (20 points in total)</w:t>
      </w:r>
    </w:p>
    <w:p w14:paraId="31E1EE0C" w14:textId="77777777" w:rsidR="000D0C95" w:rsidRDefault="002644C6">
      <w:pPr>
        <w:pStyle w:val="ListeParagraf"/>
        <w:numPr>
          <w:ilvl w:val="1"/>
          <w:numId w:val="5"/>
        </w:numPr>
        <w:tabs>
          <w:tab w:val="left" w:pos="935"/>
          <w:tab w:val="left" w:pos="936"/>
        </w:tabs>
        <w:spacing w:before="142"/>
      </w:pPr>
      <w:r>
        <w:t>Melodic memory (5 points), 6 questions (total: 30 points)</w:t>
      </w:r>
    </w:p>
    <w:p w14:paraId="31E1EE0D" w14:textId="77777777" w:rsidR="000D0C95" w:rsidRDefault="002644C6">
      <w:pPr>
        <w:pStyle w:val="ListeParagraf"/>
        <w:numPr>
          <w:ilvl w:val="2"/>
          <w:numId w:val="5"/>
        </w:numPr>
        <w:tabs>
          <w:tab w:val="left" w:pos="1656"/>
          <w:tab w:val="left" w:pos="1657"/>
        </w:tabs>
        <w:spacing w:before="140"/>
        <w:ind w:hanging="360"/>
      </w:pPr>
      <w:r>
        <w:t>3 questions: vocalization of TM quintets,</w:t>
      </w:r>
    </w:p>
    <w:p w14:paraId="31E1EE0E" w14:textId="77777777" w:rsidR="000D0C95" w:rsidRDefault="002644C6">
      <w:pPr>
        <w:pStyle w:val="ListeParagraf"/>
        <w:numPr>
          <w:ilvl w:val="2"/>
          <w:numId w:val="5"/>
        </w:numPr>
        <w:tabs>
          <w:tab w:val="left" w:pos="1658"/>
          <w:tab w:val="left" w:pos="1659"/>
        </w:tabs>
        <w:spacing w:before="107"/>
        <w:ind w:left="1658" w:hanging="360"/>
      </w:pPr>
      <w:r>
        <w:t>3 questions: How to sing the melodies about these quintets.</w:t>
      </w:r>
    </w:p>
    <w:p w14:paraId="31E1EE0F" w14:textId="77777777" w:rsidR="000D0C95" w:rsidRDefault="002644C6">
      <w:pPr>
        <w:pStyle w:val="Balk1"/>
        <w:spacing w:before="95"/>
        <w:ind w:left="938"/>
      </w:pPr>
      <w:r>
        <w:t>TOTAL: 50 points.</w:t>
      </w:r>
    </w:p>
    <w:p w14:paraId="31E1EE10" w14:textId="77777777" w:rsidR="000D0C95" w:rsidRDefault="000D0C95">
      <w:pPr>
        <w:pStyle w:val="GvdeMetni"/>
        <w:spacing w:before="3"/>
        <w:rPr>
          <w:b/>
          <w:sz w:val="28"/>
        </w:rPr>
      </w:pPr>
    </w:p>
    <w:p w14:paraId="31E1EE11" w14:textId="77777777" w:rsidR="000D0C95" w:rsidRDefault="002644C6" w:rsidP="0084376B">
      <w:pPr>
        <w:pStyle w:val="P68B1DB1-Normal1"/>
        <w:ind w:left="578"/>
        <w:jc w:val="center"/>
      </w:pPr>
      <w:r>
        <w:t>Oral Interview</w:t>
      </w:r>
    </w:p>
    <w:p w14:paraId="31E1EE12" w14:textId="77777777" w:rsidR="000D0C95" w:rsidRDefault="000D0C95">
      <w:pPr>
        <w:pStyle w:val="GvdeMetni"/>
        <w:rPr>
          <w:b/>
          <w:sz w:val="28"/>
        </w:rPr>
      </w:pPr>
    </w:p>
    <w:p w14:paraId="31E1EE13" w14:textId="77777777" w:rsidR="000D0C95" w:rsidRDefault="002644C6">
      <w:pPr>
        <w:pStyle w:val="ListeParagraf"/>
        <w:numPr>
          <w:ilvl w:val="1"/>
          <w:numId w:val="5"/>
        </w:numPr>
        <w:tabs>
          <w:tab w:val="left" w:pos="938"/>
          <w:tab w:val="left" w:pos="939"/>
        </w:tabs>
        <w:ind w:left="938"/>
      </w:pPr>
      <w:r>
        <w:t>Interview: 10 points.</w:t>
      </w:r>
    </w:p>
    <w:p w14:paraId="31E1EE14" w14:textId="332A8928" w:rsidR="000D0C95" w:rsidRDefault="002644C6">
      <w:pPr>
        <w:pStyle w:val="ListeParagraf"/>
        <w:numPr>
          <w:ilvl w:val="1"/>
          <w:numId w:val="5"/>
        </w:numPr>
        <w:tabs>
          <w:tab w:val="left" w:pos="938"/>
          <w:tab w:val="left" w:pos="939"/>
        </w:tabs>
        <w:spacing w:before="144"/>
        <w:ind w:left="938"/>
      </w:pPr>
      <w:r>
        <w:t>Candidate's vocalization of any work of his choosing: 10 points</w:t>
      </w:r>
    </w:p>
    <w:p w14:paraId="31E1EE15" w14:textId="77777777" w:rsidR="000D0C95" w:rsidRDefault="000D0C95">
      <w:pPr>
        <w:pStyle w:val="GvdeMetni"/>
        <w:spacing w:before="2"/>
        <w:rPr>
          <w:sz w:val="28"/>
        </w:rPr>
      </w:pPr>
    </w:p>
    <w:p w14:paraId="31E1EE16" w14:textId="77777777" w:rsidR="000D0C95" w:rsidRDefault="002644C6" w:rsidP="0084376B">
      <w:pPr>
        <w:pStyle w:val="Balk1"/>
        <w:ind w:left="578"/>
        <w:jc w:val="center"/>
      </w:pPr>
      <w:r>
        <w:t>How the Exams work</w:t>
      </w:r>
    </w:p>
    <w:p w14:paraId="31E1EE17" w14:textId="77777777" w:rsidR="000D0C95" w:rsidRDefault="000D0C95">
      <w:pPr>
        <w:pStyle w:val="GvdeMetni"/>
        <w:spacing w:before="4"/>
        <w:rPr>
          <w:b/>
          <w:sz w:val="27"/>
        </w:rPr>
      </w:pPr>
    </w:p>
    <w:p w14:paraId="31E1EE18" w14:textId="42E66C17" w:rsidR="000D0C95" w:rsidRDefault="00B26E26">
      <w:pPr>
        <w:pStyle w:val="GvdeMetni"/>
        <w:spacing w:line="357" w:lineRule="auto"/>
        <w:ind w:left="220" w:right="16" w:firstLine="358"/>
      </w:pPr>
      <w:r>
        <w:rPr>
          <w:b/>
        </w:rPr>
        <w:t>ARTICLE</w:t>
      </w:r>
      <w:r w:rsidR="002644C6">
        <w:rPr>
          <w:b/>
        </w:rPr>
        <w:t xml:space="preserve"> </w:t>
      </w:r>
      <w:proofErr w:type="gramStart"/>
      <w:r w:rsidR="002644C6">
        <w:rPr>
          <w:b/>
        </w:rPr>
        <w:t>18 -</w:t>
      </w:r>
      <w:proofErr w:type="gramEnd"/>
      <w:r w:rsidR="002644C6">
        <w:rPr>
          <w:b/>
        </w:rPr>
        <w:t xml:space="preserve"> </w:t>
      </w:r>
      <w:r w:rsidR="002644C6">
        <w:t>(1) Juries come together before the exam and make the necessary preparations, observing the confidentiality required by the exam.</w:t>
      </w:r>
    </w:p>
    <w:p w14:paraId="31E1EE19" w14:textId="77777777" w:rsidR="000D0C95" w:rsidRDefault="002644C6">
      <w:pPr>
        <w:pStyle w:val="ListeParagraf"/>
        <w:numPr>
          <w:ilvl w:val="0"/>
          <w:numId w:val="4"/>
        </w:numPr>
        <w:tabs>
          <w:tab w:val="left" w:pos="891"/>
        </w:tabs>
        <w:spacing w:before="212"/>
        <w:ind w:firstLine="360"/>
        <w:jc w:val="left"/>
      </w:pPr>
      <w:r>
        <w:t>No one except the officials can enter the meeting place of the juries.</w:t>
      </w:r>
    </w:p>
    <w:p w14:paraId="31E1EE1A" w14:textId="77777777" w:rsidR="000D0C95" w:rsidRDefault="000D0C95">
      <w:pPr>
        <w:pStyle w:val="GvdeMetni"/>
        <w:spacing w:before="2"/>
        <w:rPr>
          <w:sz w:val="28"/>
        </w:rPr>
      </w:pPr>
    </w:p>
    <w:p w14:paraId="31E1EE1B" w14:textId="77777777" w:rsidR="000D0C95" w:rsidRDefault="002644C6">
      <w:pPr>
        <w:pStyle w:val="ListeParagraf"/>
        <w:numPr>
          <w:ilvl w:val="0"/>
          <w:numId w:val="4"/>
        </w:numPr>
        <w:tabs>
          <w:tab w:val="left" w:pos="944"/>
        </w:tabs>
        <w:spacing w:before="1" w:line="360" w:lineRule="auto"/>
        <w:ind w:right="117" w:firstLine="360"/>
        <w:jc w:val="left"/>
      </w:pPr>
      <w:r>
        <w:t>Candidates cannot enter the exam hall with audio and video recording devices, mobile phones, cameras and similar electronic devices.</w:t>
      </w:r>
    </w:p>
    <w:p w14:paraId="31E1EE1C" w14:textId="77777777" w:rsidR="000D0C95" w:rsidRDefault="000D0C95">
      <w:pPr>
        <w:spacing w:line="360" w:lineRule="auto"/>
        <w:sectPr w:rsidR="000D0C95">
          <w:pgSz w:w="11930" w:h="16850"/>
          <w:pgMar w:top="1320" w:right="1340" w:bottom="280" w:left="1200" w:header="708" w:footer="708" w:gutter="0"/>
          <w:cols w:space="708"/>
        </w:sectPr>
      </w:pPr>
    </w:p>
    <w:p w14:paraId="31E1EE1D" w14:textId="77777777" w:rsidR="000D0C95" w:rsidRDefault="002644C6">
      <w:pPr>
        <w:pStyle w:val="ListeParagraf"/>
        <w:numPr>
          <w:ilvl w:val="0"/>
          <w:numId w:val="4"/>
        </w:numPr>
        <w:tabs>
          <w:tab w:val="left" w:pos="798"/>
        </w:tabs>
        <w:spacing w:before="65" w:line="360" w:lineRule="auto"/>
        <w:ind w:left="118" w:right="194" w:firstLine="358"/>
        <w:jc w:val="left"/>
      </w:pPr>
      <w:r>
        <w:lastRenderedPageBreak/>
        <w:t>Attendance in the exams is done by comparing the exam application list with the official photo identification document.</w:t>
      </w:r>
    </w:p>
    <w:p w14:paraId="31E1EE1E" w14:textId="77777777" w:rsidR="000D0C95" w:rsidRDefault="002644C6">
      <w:pPr>
        <w:pStyle w:val="ListeParagraf"/>
        <w:numPr>
          <w:ilvl w:val="0"/>
          <w:numId w:val="4"/>
        </w:numPr>
        <w:tabs>
          <w:tab w:val="left" w:pos="791"/>
        </w:tabs>
        <w:spacing w:before="208"/>
        <w:ind w:left="790" w:hanging="314"/>
        <w:jc w:val="left"/>
      </w:pPr>
      <w:r>
        <w:t>Exam results are announced on the Istanbul Medipol University website.</w:t>
      </w:r>
    </w:p>
    <w:p w14:paraId="31E1EE1F" w14:textId="77777777" w:rsidR="000D0C95" w:rsidRDefault="000D0C95">
      <w:pPr>
        <w:pStyle w:val="GvdeMetni"/>
        <w:spacing w:before="2"/>
        <w:rPr>
          <w:sz w:val="28"/>
        </w:rPr>
      </w:pPr>
    </w:p>
    <w:p w14:paraId="31E1EE20" w14:textId="77777777" w:rsidR="000D0C95" w:rsidRDefault="002644C6" w:rsidP="0084376B">
      <w:pPr>
        <w:pStyle w:val="Balk1"/>
        <w:spacing w:before="1"/>
        <w:ind w:left="115"/>
        <w:jc w:val="center"/>
      </w:pPr>
      <w:r>
        <w:t>Placement Score</w:t>
      </w:r>
    </w:p>
    <w:p w14:paraId="31E1EE21" w14:textId="77777777" w:rsidR="000D0C95" w:rsidRDefault="000D0C95">
      <w:pPr>
        <w:pStyle w:val="GvdeMetni"/>
        <w:spacing w:before="7"/>
        <w:rPr>
          <w:b/>
          <w:sz w:val="27"/>
        </w:rPr>
      </w:pPr>
    </w:p>
    <w:p w14:paraId="31E1EE22" w14:textId="13D1F922" w:rsidR="000D0C95" w:rsidRDefault="00B26E26">
      <w:pPr>
        <w:pStyle w:val="GvdeMetni"/>
        <w:spacing w:line="360" w:lineRule="auto"/>
        <w:ind w:left="116" w:right="109" w:hanging="1"/>
        <w:jc w:val="both"/>
      </w:pPr>
      <w:r>
        <w:rPr>
          <w:b/>
        </w:rPr>
        <w:t>ARTICLE</w:t>
      </w:r>
      <w:r w:rsidR="002644C6">
        <w:rPr>
          <w:b/>
        </w:rPr>
        <w:t xml:space="preserve"> </w:t>
      </w:r>
      <w:proofErr w:type="gramStart"/>
      <w:r w:rsidR="002644C6">
        <w:rPr>
          <w:b/>
        </w:rPr>
        <w:t>19 -</w:t>
      </w:r>
      <w:proofErr w:type="gramEnd"/>
      <w:r w:rsidR="002644C6">
        <w:rPr>
          <w:b/>
        </w:rPr>
        <w:t xml:space="preserve"> </w:t>
      </w:r>
      <w:r w:rsidR="002644C6">
        <w:t>(1) Candidates' Special Talent Achievement Score (ÖYSP); Placement Score (YP) is obtained by calculating the OBP additional score to be applied to candidates who graduated from high schools that implement a vocational program, if they match with the Secondary Education Achievement Score (OBP) and area codes, within the framework of the relevant principles in the ÖSYS Application Guide.</w:t>
      </w:r>
    </w:p>
    <w:p w14:paraId="31E1EE23" w14:textId="77777777" w:rsidR="000D0C95" w:rsidRDefault="002644C6">
      <w:pPr>
        <w:pStyle w:val="ListeParagraf"/>
        <w:numPr>
          <w:ilvl w:val="1"/>
          <w:numId w:val="4"/>
        </w:numPr>
        <w:tabs>
          <w:tab w:val="left" w:pos="1139"/>
        </w:tabs>
        <w:spacing w:before="207"/>
        <w:ind w:firstLine="709"/>
      </w:pPr>
      <w:r>
        <w:t>Candidates are ranked according to their FC, starting from the highest score.</w:t>
      </w:r>
    </w:p>
    <w:p w14:paraId="31E1EE24" w14:textId="77777777" w:rsidR="000D0C95" w:rsidRDefault="000D0C95">
      <w:pPr>
        <w:pStyle w:val="GvdeMetni"/>
        <w:spacing w:before="2"/>
        <w:rPr>
          <w:sz w:val="28"/>
        </w:rPr>
      </w:pPr>
    </w:p>
    <w:p w14:paraId="31E1EE25" w14:textId="70D2D28C" w:rsidR="000D0C95" w:rsidRDefault="002644C6">
      <w:pPr>
        <w:pStyle w:val="ListeParagraf"/>
        <w:numPr>
          <w:ilvl w:val="1"/>
          <w:numId w:val="4"/>
        </w:numPr>
        <w:tabs>
          <w:tab w:val="left" w:pos="1194"/>
        </w:tabs>
        <w:spacing w:line="360" w:lineRule="auto"/>
        <w:ind w:right="111" w:firstLine="709"/>
        <w:jc w:val="both"/>
      </w:pPr>
      <w:r>
        <w:t xml:space="preserve">The coefficients related to the OBPs of the candidates placed in the formal higher education program with the YGS/LYS score or the result of the special talent exam in the previous year's ÖSYS are applied according to the relevant </w:t>
      </w:r>
      <w:r w:rsidR="00B26E26">
        <w:t>ARTICLE</w:t>
      </w:r>
      <w:r>
        <w:t xml:space="preserve"> in the ÖSYS Application Guide.</w:t>
      </w:r>
    </w:p>
    <w:p w14:paraId="31E1EE26" w14:textId="77777777" w:rsidR="000D0C95" w:rsidRDefault="000D0C95">
      <w:pPr>
        <w:pStyle w:val="GvdeMetni"/>
        <w:spacing w:before="10"/>
        <w:rPr>
          <w:sz w:val="18"/>
        </w:rPr>
      </w:pPr>
    </w:p>
    <w:p w14:paraId="31E1EE27" w14:textId="401BC90C" w:rsidR="000D0C95" w:rsidRDefault="002644C6" w:rsidP="0084376B">
      <w:pPr>
        <w:pStyle w:val="Balk1"/>
        <w:ind w:left="684"/>
        <w:jc w:val="center"/>
      </w:pPr>
      <w:r>
        <w:t>E</w:t>
      </w:r>
      <w:r w:rsidR="0084376B">
        <w:t>xplanations on Final Evaluation for All Sections</w:t>
      </w:r>
    </w:p>
    <w:p w14:paraId="31E1EE28" w14:textId="67AAE60B" w:rsidR="000D0C95" w:rsidRDefault="00B26E26">
      <w:pPr>
        <w:pStyle w:val="GvdeMetni"/>
        <w:spacing w:before="116" w:line="360" w:lineRule="auto"/>
        <w:ind w:left="117" w:firstLine="706"/>
      </w:pPr>
      <w:r>
        <w:rPr>
          <w:b/>
        </w:rPr>
        <w:t>ARTICLE</w:t>
      </w:r>
      <w:r w:rsidR="002644C6">
        <w:rPr>
          <w:b/>
        </w:rPr>
        <w:t xml:space="preserve"> 20 </w:t>
      </w:r>
      <w:r w:rsidR="002644C6">
        <w:t xml:space="preserve">– (1) </w:t>
      </w:r>
      <w:r w:rsidR="00B240BF">
        <w:t>T</w:t>
      </w:r>
      <w:r w:rsidR="002644C6">
        <w:t>o calculate the score that is the basis for the placement, the following three scores will be multiplied by certain weights and summed.</w:t>
      </w:r>
    </w:p>
    <w:p w14:paraId="31E1EE29" w14:textId="77777777" w:rsidR="000D0C95" w:rsidRDefault="002644C6">
      <w:pPr>
        <w:pStyle w:val="ListeParagraf"/>
        <w:numPr>
          <w:ilvl w:val="0"/>
          <w:numId w:val="3"/>
        </w:numPr>
        <w:tabs>
          <w:tab w:val="left" w:pos="348"/>
        </w:tabs>
        <w:spacing w:before="6"/>
      </w:pPr>
      <w:r>
        <w:t>ÖYSP Standard Score (ÖYSP-SP)</w:t>
      </w:r>
    </w:p>
    <w:p w14:paraId="31E1EE2A" w14:textId="77777777" w:rsidR="000D0C95" w:rsidRDefault="002644C6">
      <w:pPr>
        <w:pStyle w:val="ListeParagraf"/>
        <w:numPr>
          <w:ilvl w:val="0"/>
          <w:numId w:val="3"/>
        </w:numPr>
        <w:tabs>
          <w:tab w:val="left" w:pos="357"/>
        </w:tabs>
        <w:spacing w:before="126"/>
        <w:ind w:left="356" w:hanging="240"/>
      </w:pPr>
      <w:r>
        <w:t>Secondary Education Achievement Score</w:t>
      </w:r>
    </w:p>
    <w:p w14:paraId="31E1EE2B" w14:textId="77777777" w:rsidR="000D0C95" w:rsidRDefault="002644C6">
      <w:pPr>
        <w:pStyle w:val="ListeParagraf"/>
        <w:numPr>
          <w:ilvl w:val="0"/>
          <w:numId w:val="3"/>
        </w:numPr>
        <w:tabs>
          <w:tab w:val="left" w:pos="345"/>
        </w:tabs>
        <w:spacing w:before="126"/>
        <w:ind w:left="344" w:hanging="228"/>
      </w:pPr>
      <w:r>
        <w:t>2013-YGS Score (YGS-P) (the largest of the YGS scores)</w:t>
      </w:r>
    </w:p>
    <w:p w14:paraId="31E1EE2C" w14:textId="17E11CD4" w:rsidR="000D0C95" w:rsidRDefault="006305BA">
      <w:pPr>
        <w:pStyle w:val="GvdeMetni"/>
        <w:spacing w:before="126" w:after="19" w:line="360" w:lineRule="auto"/>
        <w:ind w:left="117" w:right="354" w:hanging="2"/>
      </w:pPr>
      <w:r>
        <w:t>F</w:t>
      </w:r>
      <w:r w:rsidR="002644C6">
        <w:t>or the Special Talent Exam Score (ÖYSP) to be weighted, these scores must be converted to standard scores. In order to convert ÖYSPs to standard scores, first the mean and standard deviation of the ÖYSP distribution will be calculated</w:t>
      </w:r>
      <w:r>
        <w:t>. T</w:t>
      </w:r>
      <w:r w:rsidR="002644C6">
        <w:t>hen ÖYSP Standard Score will be calculated for each candidate using the formula below.</w:t>
      </w:r>
    </w:p>
    <w:p w14:paraId="31E1EE2D" w14:textId="77777777" w:rsidR="000D0C95" w:rsidRDefault="002644C6">
      <w:pPr>
        <w:pStyle w:val="P68B1DB1-BodyText2"/>
        <w:ind w:left="118"/>
      </w:pPr>
      <w:r>
        <w:rPr>
          <w:noProof/>
        </w:rPr>
        <w:drawing>
          <wp:inline distT="0" distB="0" distL="0" distR="0" wp14:anchorId="31E1EE54" wp14:editId="31E1EE55">
            <wp:extent cx="5155519" cy="1074991"/>
            <wp:effectExtent l="0" t="0" r="0" b="0"/>
            <wp:docPr id="1" name="image1.jpeg" descr="ş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155519" cy="1074991"/>
                    </a:xfrm>
                    <a:prstGeom prst="rect">
                      <a:avLst/>
                    </a:prstGeom>
                  </pic:spPr>
                </pic:pic>
              </a:graphicData>
            </a:graphic>
          </wp:inline>
        </w:drawing>
      </w:r>
    </w:p>
    <w:p w14:paraId="31E1EE2E" w14:textId="77777777" w:rsidR="000D0C95" w:rsidRDefault="000D0C95">
      <w:pPr>
        <w:pStyle w:val="GvdeMetni"/>
        <w:spacing w:before="6"/>
        <w:rPr>
          <w:sz w:val="27"/>
        </w:rPr>
      </w:pPr>
    </w:p>
    <w:p w14:paraId="31E1EE2F" w14:textId="321BBF77" w:rsidR="000D0C95" w:rsidRDefault="002644C6">
      <w:pPr>
        <w:pStyle w:val="GvdeMetni"/>
        <w:spacing w:line="362" w:lineRule="auto"/>
        <w:ind w:left="116" w:right="354"/>
      </w:pPr>
      <w:r>
        <w:t>In this case, each candidate will have an ÖYSP Standard Score (ÖYSP-SP). The mean of the ÖYSP-SP distribution is 50</w:t>
      </w:r>
      <w:r w:rsidR="006305BA">
        <w:t>,</w:t>
      </w:r>
      <w:r>
        <w:t xml:space="preserve"> and its standard deviation is 10.</w:t>
      </w:r>
    </w:p>
    <w:p w14:paraId="31E1EE30" w14:textId="77777777" w:rsidR="000D0C95" w:rsidRDefault="002644C6">
      <w:pPr>
        <w:pStyle w:val="GvdeMetni"/>
        <w:spacing w:before="6" w:line="357" w:lineRule="auto"/>
        <w:ind w:left="117" w:right="354" w:hanging="1"/>
      </w:pPr>
      <w:r>
        <w:t>The score that will be the basis for the placement (Placement score = FC) will be calculated using the formula below.</w:t>
      </w:r>
    </w:p>
    <w:p w14:paraId="31E1EE31" w14:textId="77777777" w:rsidR="000D0C95" w:rsidRDefault="002644C6">
      <w:pPr>
        <w:pStyle w:val="ListeParagraf"/>
        <w:numPr>
          <w:ilvl w:val="0"/>
          <w:numId w:val="2"/>
        </w:numPr>
        <w:tabs>
          <w:tab w:val="left" w:pos="346"/>
        </w:tabs>
        <w:spacing w:before="11" w:line="357" w:lineRule="auto"/>
        <w:ind w:right="478" w:firstLine="1"/>
      </w:pPr>
      <w:r>
        <w:t>If the candidate comes from the same field (For example, if the candidate for the Art Teaching program comes from the Painting field of Fine Arts High School)</w:t>
      </w:r>
    </w:p>
    <w:p w14:paraId="31E1EE32" w14:textId="77777777" w:rsidR="000D0C95" w:rsidRDefault="000D0C95">
      <w:pPr>
        <w:spacing w:line="357" w:lineRule="auto"/>
        <w:sectPr w:rsidR="000D0C95">
          <w:pgSz w:w="11930" w:h="16850"/>
          <w:pgMar w:top="1320" w:right="1260" w:bottom="280" w:left="1300" w:header="708" w:footer="708" w:gutter="0"/>
          <w:cols w:space="708"/>
        </w:sectPr>
      </w:pPr>
    </w:p>
    <w:p w14:paraId="31E1EE33" w14:textId="77777777" w:rsidR="000D0C95" w:rsidRDefault="002644C6">
      <w:pPr>
        <w:pStyle w:val="GvdeMetni"/>
        <w:spacing w:before="64"/>
        <w:ind w:left="115"/>
      </w:pPr>
      <w:r>
        <w:lastRenderedPageBreak/>
        <w:t>YP = (1.17 x ÖYSP-SP) + (0,11 x OBP) + (0,22 YGS-P) + (0,03 x OBP)</w:t>
      </w:r>
    </w:p>
    <w:p w14:paraId="31E1EE34" w14:textId="77777777" w:rsidR="000D0C95" w:rsidRDefault="002644C6">
      <w:pPr>
        <w:pStyle w:val="ListeParagraf"/>
        <w:numPr>
          <w:ilvl w:val="0"/>
          <w:numId w:val="2"/>
        </w:numPr>
        <w:tabs>
          <w:tab w:val="left" w:pos="357"/>
        </w:tabs>
        <w:spacing w:before="99" w:line="357" w:lineRule="auto"/>
        <w:ind w:right="347" w:firstLine="0"/>
      </w:pPr>
      <w:r>
        <w:t>If the candidate comes from other fields (For example, if the candidate for the Art Teaching program comes from the Social Sciences field of the general high school)</w:t>
      </w:r>
    </w:p>
    <w:p w14:paraId="31E1EE35" w14:textId="77777777" w:rsidR="000D0C95" w:rsidRDefault="002644C6">
      <w:pPr>
        <w:pStyle w:val="GvdeMetni"/>
        <w:spacing w:before="6"/>
        <w:ind w:left="115"/>
      </w:pPr>
      <w:r>
        <w:t>FC = (1,17 x ÖYSP-SP) + (0,11 x OBP) + (0,22 YGS-P)</w:t>
      </w:r>
    </w:p>
    <w:p w14:paraId="31E1EE36" w14:textId="77777777" w:rsidR="000D0C95" w:rsidRDefault="000D0C95">
      <w:pPr>
        <w:pStyle w:val="GvdeMetni"/>
        <w:spacing w:before="5"/>
        <w:rPr>
          <w:sz w:val="28"/>
        </w:rPr>
      </w:pPr>
    </w:p>
    <w:p w14:paraId="31E1EE37" w14:textId="08B34102" w:rsidR="000D0C95" w:rsidRDefault="002644C6">
      <w:pPr>
        <w:pStyle w:val="GvdeMetni"/>
        <w:spacing w:line="360" w:lineRule="auto"/>
        <w:ind w:left="117" w:right="121" w:hanging="2"/>
      </w:pPr>
      <w:r>
        <w:t xml:space="preserve">All relevant rules in the guide are explained in detail in the Special Talent Exam Conditions and Principles. If there is no provision in the Guide, the decision made by the Faculty Board is included in the Special Talent Exam Conditions and Principles and is applied. The total scores obtained </w:t>
      </w:r>
      <w:r w:rsidR="00641905">
        <w:t>from</w:t>
      </w:r>
      <w:r>
        <w:t xml:space="preserve"> all these evaluations are ordered from the highest to the lowest. Starting from the top, the number of students admitted to the department is announced to the list of winners, and the others to the reserve list. The candidate is on only one main list in order of preference. In case of a tie between those who took the last place in the winners' list </w:t>
      </w:r>
      <w:r>
        <w:rPr>
          <w:b/>
        </w:rPr>
        <w:t xml:space="preserve">YGS, </w:t>
      </w:r>
      <w:r>
        <w:t>The candidate with the highest score is selected.</w:t>
      </w:r>
    </w:p>
    <w:p w14:paraId="31E1EE38" w14:textId="17A11B3A" w:rsidR="000D0C95" w:rsidRDefault="002644C6" w:rsidP="0084376B">
      <w:pPr>
        <w:pStyle w:val="Balk1"/>
        <w:spacing w:before="18"/>
        <w:jc w:val="center"/>
      </w:pPr>
      <w:r>
        <w:t xml:space="preserve">Final </w:t>
      </w:r>
      <w:r w:rsidR="0084376B">
        <w:t>R</w:t>
      </w:r>
      <w:r>
        <w:t xml:space="preserve">egistration and </w:t>
      </w:r>
      <w:r w:rsidR="0084376B">
        <w:t>S</w:t>
      </w:r>
      <w:r>
        <w:t xml:space="preserve">ubstitute </w:t>
      </w:r>
      <w:r w:rsidR="0084376B">
        <w:t>P</w:t>
      </w:r>
      <w:r>
        <w:t>rocess</w:t>
      </w:r>
    </w:p>
    <w:p w14:paraId="31E1EE39" w14:textId="77777777" w:rsidR="000D0C95" w:rsidRDefault="000D0C95">
      <w:pPr>
        <w:pStyle w:val="GvdeMetni"/>
        <w:spacing w:before="5"/>
        <w:rPr>
          <w:b/>
          <w:sz w:val="27"/>
        </w:rPr>
      </w:pPr>
    </w:p>
    <w:p w14:paraId="31E1EE3A" w14:textId="45161093" w:rsidR="000D0C95" w:rsidRDefault="00B26E26">
      <w:pPr>
        <w:pStyle w:val="GvdeMetni"/>
        <w:ind w:left="824"/>
      </w:pPr>
      <w:r>
        <w:rPr>
          <w:b/>
        </w:rPr>
        <w:t>ARTICLE</w:t>
      </w:r>
      <w:r w:rsidR="002644C6">
        <w:rPr>
          <w:b/>
        </w:rPr>
        <w:t xml:space="preserve"> </w:t>
      </w:r>
      <w:proofErr w:type="gramStart"/>
      <w:r w:rsidR="002644C6">
        <w:rPr>
          <w:b/>
        </w:rPr>
        <w:t>21 -</w:t>
      </w:r>
      <w:proofErr w:type="gramEnd"/>
      <w:r w:rsidR="002644C6">
        <w:rPr>
          <w:b/>
        </w:rPr>
        <w:t xml:space="preserve"> </w:t>
      </w:r>
      <w:r w:rsidR="002644C6">
        <w:t>(1) Final registrations are made within the announced periods.</w:t>
      </w:r>
    </w:p>
    <w:p w14:paraId="31E1EE3B" w14:textId="77777777" w:rsidR="000D0C95" w:rsidRDefault="000D0C95">
      <w:pPr>
        <w:pStyle w:val="GvdeMetni"/>
        <w:spacing w:before="5"/>
        <w:rPr>
          <w:sz w:val="28"/>
        </w:rPr>
      </w:pPr>
    </w:p>
    <w:p w14:paraId="31E1EE3C" w14:textId="77777777" w:rsidR="000D0C95" w:rsidRDefault="002644C6">
      <w:pPr>
        <w:pStyle w:val="ListeParagraf"/>
        <w:numPr>
          <w:ilvl w:val="0"/>
          <w:numId w:val="1"/>
        </w:numPr>
        <w:tabs>
          <w:tab w:val="left" w:pos="1139"/>
        </w:tabs>
        <w:ind w:firstLine="708"/>
      </w:pPr>
      <w:r>
        <w:t>In case the main quota is not filled, reserve lists are announced on the internet.</w:t>
      </w:r>
    </w:p>
    <w:p w14:paraId="31E1EE3D" w14:textId="77777777" w:rsidR="000D0C95" w:rsidRDefault="000D0C95">
      <w:pPr>
        <w:pStyle w:val="GvdeMetni"/>
        <w:spacing w:before="5"/>
        <w:rPr>
          <w:sz w:val="28"/>
        </w:rPr>
      </w:pPr>
    </w:p>
    <w:p w14:paraId="31E1EE3E" w14:textId="77777777" w:rsidR="000D0C95" w:rsidRDefault="002644C6">
      <w:pPr>
        <w:pStyle w:val="ListeParagraf"/>
        <w:numPr>
          <w:ilvl w:val="0"/>
          <w:numId w:val="1"/>
        </w:numPr>
        <w:tabs>
          <w:tab w:val="left" w:pos="1189"/>
        </w:tabs>
        <w:spacing w:line="357" w:lineRule="auto"/>
        <w:ind w:right="110" w:firstLine="708"/>
      </w:pPr>
      <w:r>
        <w:t>Candidates in the reserve list are placed in order according to their FC, starting from the highest score.</w:t>
      </w:r>
    </w:p>
    <w:p w14:paraId="31E1EE3F" w14:textId="77777777" w:rsidR="000D0C95" w:rsidRDefault="002644C6">
      <w:pPr>
        <w:pStyle w:val="ListeParagraf"/>
        <w:numPr>
          <w:ilvl w:val="0"/>
          <w:numId w:val="1"/>
        </w:numPr>
        <w:tabs>
          <w:tab w:val="left" w:pos="1139"/>
        </w:tabs>
        <w:spacing w:before="213"/>
        <w:ind w:firstLine="708"/>
      </w:pPr>
      <w:r>
        <w:t>It is not possible to register with missing documents.</w:t>
      </w:r>
    </w:p>
    <w:p w14:paraId="31E1EE40" w14:textId="77777777" w:rsidR="000D0C95" w:rsidRDefault="000D0C95">
      <w:pPr>
        <w:pStyle w:val="GvdeMetni"/>
        <w:spacing w:before="3"/>
        <w:rPr>
          <w:sz w:val="28"/>
        </w:rPr>
      </w:pPr>
    </w:p>
    <w:p w14:paraId="31E1EE41" w14:textId="77777777" w:rsidR="000D0C95" w:rsidRDefault="002644C6">
      <w:pPr>
        <w:pStyle w:val="ListeParagraf"/>
        <w:numPr>
          <w:ilvl w:val="0"/>
          <w:numId w:val="1"/>
        </w:numPr>
        <w:tabs>
          <w:tab w:val="left" w:pos="1139"/>
        </w:tabs>
        <w:ind w:firstLine="708"/>
      </w:pPr>
      <w:r>
        <w:t>Candidates who do not register within the deadline lose their rights.</w:t>
      </w:r>
    </w:p>
    <w:p w14:paraId="31E1EE42" w14:textId="77777777" w:rsidR="000D0C95" w:rsidRDefault="000D0C95">
      <w:pPr>
        <w:pStyle w:val="GvdeMetni"/>
        <w:spacing w:before="7"/>
        <w:rPr>
          <w:sz w:val="28"/>
        </w:rPr>
      </w:pPr>
    </w:p>
    <w:p w14:paraId="31E1EE43" w14:textId="77777777" w:rsidR="000D0C95" w:rsidRDefault="002644C6">
      <w:pPr>
        <w:pStyle w:val="ListeParagraf"/>
        <w:numPr>
          <w:ilvl w:val="0"/>
          <w:numId w:val="1"/>
        </w:numPr>
        <w:tabs>
          <w:tab w:val="left" w:pos="1140"/>
        </w:tabs>
        <w:ind w:left="1139"/>
      </w:pPr>
      <w:r>
        <w:t>Empty quotas do not have to be filled.</w:t>
      </w:r>
    </w:p>
    <w:p w14:paraId="31E1EE44" w14:textId="77777777" w:rsidR="000D0C95" w:rsidRDefault="000D0C95">
      <w:pPr>
        <w:pStyle w:val="GvdeMetni"/>
        <w:spacing w:before="9"/>
        <w:rPr>
          <w:sz w:val="28"/>
        </w:rPr>
      </w:pPr>
    </w:p>
    <w:p w14:paraId="31E1EE45" w14:textId="77777777" w:rsidR="000D0C95" w:rsidRDefault="002644C6" w:rsidP="0084376B">
      <w:pPr>
        <w:pStyle w:val="Balk1"/>
        <w:spacing w:before="1"/>
        <w:ind w:left="825"/>
        <w:jc w:val="center"/>
      </w:pPr>
      <w:r>
        <w:t>General Provisions</w:t>
      </w:r>
    </w:p>
    <w:p w14:paraId="31E1EE46" w14:textId="77777777" w:rsidR="000D0C95" w:rsidRDefault="000D0C95">
      <w:pPr>
        <w:pStyle w:val="GvdeMetni"/>
        <w:spacing w:before="8"/>
        <w:rPr>
          <w:b/>
          <w:sz w:val="28"/>
        </w:rPr>
      </w:pPr>
    </w:p>
    <w:p w14:paraId="31E1EE47" w14:textId="19D4E585" w:rsidR="000D0C95" w:rsidRDefault="00B26E26">
      <w:pPr>
        <w:pStyle w:val="GvdeMetni"/>
        <w:spacing w:line="360" w:lineRule="auto"/>
        <w:ind w:left="117" w:right="106" w:firstLine="708"/>
        <w:jc w:val="both"/>
      </w:pPr>
      <w:r>
        <w:rPr>
          <w:b/>
        </w:rPr>
        <w:t>ARTICLE</w:t>
      </w:r>
      <w:r w:rsidR="002644C6">
        <w:rPr>
          <w:b/>
        </w:rPr>
        <w:t xml:space="preserve"> </w:t>
      </w:r>
      <w:proofErr w:type="gramStart"/>
      <w:r w:rsidR="002644C6">
        <w:rPr>
          <w:b/>
        </w:rPr>
        <w:t>22 -</w:t>
      </w:r>
      <w:proofErr w:type="gramEnd"/>
      <w:r w:rsidR="002644C6">
        <w:rPr>
          <w:b/>
        </w:rPr>
        <w:t xml:space="preserve"> </w:t>
      </w:r>
      <w:r w:rsidR="002644C6">
        <w:t>(1) Applications of candidates who make false statements or are found to mislead the administration with any action or transaction during the Medipol University School of Fine Arts, Design and Architecture Special Talent Entrance Exams and registration being rejected. The registrations of these candidates will be cancelled if they have been registered.</w:t>
      </w:r>
    </w:p>
    <w:p w14:paraId="31E1EE48" w14:textId="77777777" w:rsidR="000D0C95" w:rsidRDefault="000D0C95">
      <w:pPr>
        <w:pStyle w:val="GvdeMetni"/>
        <w:spacing w:before="10"/>
        <w:rPr>
          <w:sz w:val="18"/>
        </w:rPr>
      </w:pPr>
    </w:p>
    <w:p w14:paraId="31E1EE49" w14:textId="77777777" w:rsidR="000D0C95" w:rsidRDefault="002644C6" w:rsidP="0084376B">
      <w:pPr>
        <w:pStyle w:val="Balk1"/>
        <w:spacing w:before="1"/>
        <w:jc w:val="center"/>
      </w:pPr>
      <w:r>
        <w:t>Enforcement</w:t>
      </w:r>
    </w:p>
    <w:p w14:paraId="31E1EE4A" w14:textId="77777777" w:rsidR="000D0C95" w:rsidRDefault="000D0C95">
      <w:pPr>
        <w:pStyle w:val="GvdeMetni"/>
        <w:spacing w:before="7"/>
        <w:rPr>
          <w:b/>
          <w:sz w:val="27"/>
        </w:rPr>
      </w:pPr>
    </w:p>
    <w:p w14:paraId="31E1EE4B" w14:textId="211B6547" w:rsidR="000D0C95" w:rsidRDefault="00B26E26">
      <w:pPr>
        <w:pStyle w:val="GvdeMetni"/>
        <w:spacing w:before="1" w:line="357" w:lineRule="auto"/>
        <w:ind w:left="116" w:firstLine="707"/>
      </w:pPr>
      <w:r>
        <w:rPr>
          <w:b/>
        </w:rPr>
        <w:t>ARTICLE</w:t>
      </w:r>
      <w:r w:rsidR="002644C6">
        <w:rPr>
          <w:b/>
        </w:rPr>
        <w:t xml:space="preserve"> </w:t>
      </w:r>
      <w:proofErr w:type="gramStart"/>
      <w:r w:rsidR="002644C6">
        <w:rPr>
          <w:b/>
        </w:rPr>
        <w:t>23 -</w:t>
      </w:r>
      <w:proofErr w:type="gramEnd"/>
      <w:r w:rsidR="002644C6">
        <w:rPr>
          <w:b/>
        </w:rPr>
        <w:t xml:space="preserve"> </w:t>
      </w:r>
      <w:r w:rsidR="002644C6">
        <w:t>(1) This instruction enters into force on the date of approval by the Istanbul Medipol University Senate.</w:t>
      </w:r>
    </w:p>
    <w:p w14:paraId="31E1EE4C" w14:textId="77777777" w:rsidR="000D0C95" w:rsidRDefault="000D0C95">
      <w:pPr>
        <w:pStyle w:val="GvdeMetni"/>
        <w:spacing w:before="2"/>
        <w:rPr>
          <w:sz w:val="19"/>
        </w:rPr>
      </w:pPr>
    </w:p>
    <w:p w14:paraId="31E1EE4D" w14:textId="77777777" w:rsidR="000D0C95" w:rsidRDefault="002644C6" w:rsidP="0084376B">
      <w:pPr>
        <w:pStyle w:val="Balk1"/>
        <w:jc w:val="center"/>
      </w:pPr>
      <w:r>
        <w:t>Execution</w:t>
      </w:r>
    </w:p>
    <w:p w14:paraId="31E1EE4E" w14:textId="77777777" w:rsidR="000D0C95" w:rsidRDefault="000D0C95">
      <w:pPr>
        <w:pStyle w:val="GvdeMetni"/>
        <w:spacing w:before="7"/>
        <w:rPr>
          <w:b/>
          <w:sz w:val="27"/>
        </w:rPr>
      </w:pPr>
    </w:p>
    <w:p w14:paraId="31E1EE4F" w14:textId="002CA719" w:rsidR="000D0C95" w:rsidRDefault="00B26E26">
      <w:pPr>
        <w:pStyle w:val="GvdeMetni"/>
        <w:spacing w:line="360" w:lineRule="auto"/>
        <w:ind w:left="115" w:right="354" w:firstLine="708"/>
      </w:pPr>
      <w:r>
        <w:rPr>
          <w:b/>
        </w:rPr>
        <w:t>ARTICLE</w:t>
      </w:r>
      <w:r w:rsidR="002644C6">
        <w:rPr>
          <w:b/>
        </w:rPr>
        <w:t xml:space="preserve"> </w:t>
      </w:r>
      <w:proofErr w:type="gramStart"/>
      <w:r w:rsidR="002644C6">
        <w:rPr>
          <w:b/>
        </w:rPr>
        <w:t>24 -</w:t>
      </w:r>
      <w:proofErr w:type="gramEnd"/>
      <w:r w:rsidR="002644C6">
        <w:rPr>
          <w:b/>
        </w:rPr>
        <w:t xml:space="preserve"> </w:t>
      </w:r>
      <w:r w:rsidR="002644C6">
        <w:t>(1) This instruction is executed by the Dean of the School of Fine Arts, Design and Architecture of Medipol University on behalf of the Rector of Istanbul Medipol University.</w:t>
      </w:r>
    </w:p>
    <w:p w14:paraId="31E1EE50" w14:textId="77777777" w:rsidR="000D0C95" w:rsidRDefault="000D0C95">
      <w:pPr>
        <w:spacing w:line="360" w:lineRule="auto"/>
        <w:sectPr w:rsidR="000D0C95">
          <w:pgSz w:w="11930" w:h="16850"/>
          <w:pgMar w:top="1340" w:right="1260" w:bottom="280" w:left="1300" w:header="708" w:footer="708" w:gutter="0"/>
          <w:cols w:space="708"/>
        </w:sectPr>
      </w:pPr>
    </w:p>
    <w:p w14:paraId="31E1EE51" w14:textId="77777777" w:rsidR="000D0C95" w:rsidRDefault="002644C6">
      <w:pPr>
        <w:pStyle w:val="GvdeMetni"/>
        <w:spacing w:before="64"/>
        <w:ind w:left="115"/>
      </w:pPr>
      <w:r>
        <w:lastRenderedPageBreak/>
        <w:t>*Accepted by the University Senate's decision dated 17.06.2014 and numbered 2014/20-03.</w:t>
      </w:r>
    </w:p>
    <w:p w14:paraId="31E1EE52" w14:textId="77777777" w:rsidR="000D0C95" w:rsidRDefault="000D0C95">
      <w:pPr>
        <w:pStyle w:val="GvdeMetni"/>
        <w:spacing w:before="7"/>
        <w:rPr>
          <w:sz w:val="26"/>
        </w:rPr>
      </w:pPr>
    </w:p>
    <w:p w14:paraId="31E1EE53" w14:textId="77777777" w:rsidR="000D0C95" w:rsidRDefault="002644C6">
      <w:pPr>
        <w:pStyle w:val="GvdeMetni"/>
        <w:ind w:left="115"/>
      </w:pPr>
      <w:r>
        <w:t>** Accepted by the University Senate's decision dated 02.09.2014 and numbered 2014/26-01.</w:t>
      </w:r>
    </w:p>
    <w:sectPr w:rsidR="000D0C95">
      <w:pgSz w:w="11930" w:h="16850"/>
      <w:pgMar w:top="1340" w:right="168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C0A87"/>
    <w:multiLevelType w:val="hybridMultilevel"/>
    <w:tmpl w:val="2610A7DC"/>
    <w:lvl w:ilvl="0" w:tplc="12FEF806">
      <w:start w:val="1"/>
      <w:numFmt w:val="lowerLetter"/>
      <w:lvlText w:val="%1)"/>
      <w:lvlJc w:val="left"/>
      <w:pPr>
        <w:ind w:left="116" w:hanging="229"/>
        <w:jc w:val="left"/>
      </w:pPr>
      <w:rPr>
        <w:rFonts w:ascii="Times New Roman" w:eastAsia="Times New Roman" w:hAnsi="Times New Roman" w:cs="Times New Roman" w:hint="default"/>
        <w:w w:val="100"/>
        <w:sz w:val="22"/>
        <w:szCs w:val="22"/>
      </w:rPr>
    </w:lvl>
    <w:lvl w:ilvl="1" w:tplc="ADECAC24">
      <w:numFmt w:val="bullet"/>
      <w:lvlText w:val="•"/>
      <w:lvlJc w:val="left"/>
      <w:pPr>
        <w:ind w:left="1044" w:hanging="229"/>
      </w:pPr>
      <w:rPr>
        <w:rFonts w:hint="default"/>
      </w:rPr>
    </w:lvl>
    <w:lvl w:ilvl="2" w:tplc="5F70E178">
      <w:numFmt w:val="bullet"/>
      <w:lvlText w:val="•"/>
      <w:lvlJc w:val="left"/>
      <w:pPr>
        <w:ind w:left="1968" w:hanging="229"/>
      </w:pPr>
      <w:rPr>
        <w:rFonts w:hint="default"/>
      </w:rPr>
    </w:lvl>
    <w:lvl w:ilvl="3" w:tplc="56A0A88C">
      <w:numFmt w:val="bullet"/>
      <w:lvlText w:val="•"/>
      <w:lvlJc w:val="left"/>
      <w:pPr>
        <w:ind w:left="2892" w:hanging="229"/>
      </w:pPr>
      <w:rPr>
        <w:rFonts w:hint="default"/>
      </w:rPr>
    </w:lvl>
    <w:lvl w:ilvl="4" w:tplc="7346DA1C">
      <w:numFmt w:val="bullet"/>
      <w:lvlText w:val="•"/>
      <w:lvlJc w:val="left"/>
      <w:pPr>
        <w:ind w:left="3816" w:hanging="229"/>
      </w:pPr>
      <w:rPr>
        <w:rFonts w:hint="default"/>
      </w:rPr>
    </w:lvl>
    <w:lvl w:ilvl="5" w:tplc="2130B156">
      <w:numFmt w:val="bullet"/>
      <w:lvlText w:val="•"/>
      <w:lvlJc w:val="left"/>
      <w:pPr>
        <w:ind w:left="4740" w:hanging="229"/>
      </w:pPr>
      <w:rPr>
        <w:rFonts w:hint="default"/>
      </w:rPr>
    </w:lvl>
    <w:lvl w:ilvl="6" w:tplc="DD06D160">
      <w:numFmt w:val="bullet"/>
      <w:lvlText w:val="•"/>
      <w:lvlJc w:val="left"/>
      <w:pPr>
        <w:ind w:left="5664" w:hanging="229"/>
      </w:pPr>
      <w:rPr>
        <w:rFonts w:hint="default"/>
      </w:rPr>
    </w:lvl>
    <w:lvl w:ilvl="7" w:tplc="E2E6332E">
      <w:numFmt w:val="bullet"/>
      <w:lvlText w:val="•"/>
      <w:lvlJc w:val="left"/>
      <w:pPr>
        <w:ind w:left="6588" w:hanging="229"/>
      </w:pPr>
      <w:rPr>
        <w:rFonts w:hint="default"/>
      </w:rPr>
    </w:lvl>
    <w:lvl w:ilvl="8" w:tplc="C4C6558A">
      <w:numFmt w:val="bullet"/>
      <w:lvlText w:val="•"/>
      <w:lvlJc w:val="left"/>
      <w:pPr>
        <w:ind w:left="7512" w:hanging="229"/>
      </w:pPr>
      <w:rPr>
        <w:rFonts w:hint="default"/>
      </w:rPr>
    </w:lvl>
  </w:abstractNum>
  <w:abstractNum w:abstractNumId="1" w15:restartNumberingAfterBreak="0">
    <w:nsid w:val="229A36EF"/>
    <w:multiLevelType w:val="hybridMultilevel"/>
    <w:tmpl w:val="39C214D0"/>
    <w:lvl w:ilvl="0" w:tplc="F236C054">
      <w:start w:val="2"/>
      <w:numFmt w:val="decimal"/>
      <w:lvlText w:val="(%1)"/>
      <w:lvlJc w:val="left"/>
      <w:pPr>
        <w:ind w:left="218" w:hanging="312"/>
        <w:jc w:val="right"/>
      </w:pPr>
      <w:rPr>
        <w:rFonts w:ascii="Times New Roman" w:eastAsia="Times New Roman" w:hAnsi="Times New Roman" w:cs="Times New Roman" w:hint="default"/>
        <w:w w:val="100"/>
        <w:sz w:val="22"/>
        <w:szCs w:val="22"/>
      </w:rPr>
    </w:lvl>
    <w:lvl w:ilvl="1" w:tplc="CECAA770">
      <w:start w:val="2"/>
      <w:numFmt w:val="decimal"/>
      <w:lvlText w:val="(%2)"/>
      <w:lvlJc w:val="left"/>
      <w:pPr>
        <w:ind w:left="115" w:hanging="315"/>
        <w:jc w:val="left"/>
      </w:pPr>
      <w:rPr>
        <w:rFonts w:ascii="Times New Roman" w:eastAsia="Times New Roman" w:hAnsi="Times New Roman" w:cs="Times New Roman" w:hint="default"/>
        <w:w w:val="100"/>
        <w:sz w:val="22"/>
        <w:szCs w:val="22"/>
      </w:rPr>
    </w:lvl>
    <w:lvl w:ilvl="2" w:tplc="E33C349C">
      <w:numFmt w:val="bullet"/>
      <w:lvlText w:val="•"/>
      <w:lvlJc w:val="left"/>
      <w:pPr>
        <w:ind w:left="1226" w:hanging="315"/>
      </w:pPr>
      <w:rPr>
        <w:rFonts w:hint="default"/>
      </w:rPr>
    </w:lvl>
    <w:lvl w:ilvl="3" w:tplc="8F98223C">
      <w:numFmt w:val="bullet"/>
      <w:lvlText w:val="•"/>
      <w:lvlJc w:val="left"/>
      <w:pPr>
        <w:ind w:left="2233" w:hanging="315"/>
      </w:pPr>
      <w:rPr>
        <w:rFonts w:hint="default"/>
      </w:rPr>
    </w:lvl>
    <w:lvl w:ilvl="4" w:tplc="9E3265FE">
      <w:numFmt w:val="bullet"/>
      <w:lvlText w:val="•"/>
      <w:lvlJc w:val="left"/>
      <w:pPr>
        <w:ind w:left="3240" w:hanging="315"/>
      </w:pPr>
      <w:rPr>
        <w:rFonts w:hint="default"/>
      </w:rPr>
    </w:lvl>
    <w:lvl w:ilvl="5" w:tplc="2F9C0202">
      <w:numFmt w:val="bullet"/>
      <w:lvlText w:val="•"/>
      <w:lvlJc w:val="left"/>
      <w:pPr>
        <w:ind w:left="4247" w:hanging="315"/>
      </w:pPr>
      <w:rPr>
        <w:rFonts w:hint="default"/>
      </w:rPr>
    </w:lvl>
    <w:lvl w:ilvl="6" w:tplc="82EAE28A">
      <w:numFmt w:val="bullet"/>
      <w:lvlText w:val="•"/>
      <w:lvlJc w:val="left"/>
      <w:pPr>
        <w:ind w:left="5253" w:hanging="315"/>
      </w:pPr>
      <w:rPr>
        <w:rFonts w:hint="default"/>
      </w:rPr>
    </w:lvl>
    <w:lvl w:ilvl="7" w:tplc="5F70CB4E">
      <w:numFmt w:val="bullet"/>
      <w:lvlText w:val="•"/>
      <w:lvlJc w:val="left"/>
      <w:pPr>
        <w:ind w:left="6260" w:hanging="315"/>
      </w:pPr>
      <w:rPr>
        <w:rFonts w:hint="default"/>
      </w:rPr>
    </w:lvl>
    <w:lvl w:ilvl="8" w:tplc="18889526">
      <w:numFmt w:val="bullet"/>
      <w:lvlText w:val="•"/>
      <w:lvlJc w:val="left"/>
      <w:pPr>
        <w:ind w:left="7267" w:hanging="315"/>
      </w:pPr>
      <w:rPr>
        <w:rFonts w:hint="default"/>
      </w:rPr>
    </w:lvl>
  </w:abstractNum>
  <w:abstractNum w:abstractNumId="2" w15:restartNumberingAfterBreak="0">
    <w:nsid w:val="23745878"/>
    <w:multiLevelType w:val="hybridMultilevel"/>
    <w:tmpl w:val="85603312"/>
    <w:lvl w:ilvl="0" w:tplc="C87822C2">
      <w:start w:val="2"/>
      <w:numFmt w:val="decimal"/>
      <w:lvlText w:val="(%1)"/>
      <w:lvlJc w:val="left"/>
      <w:pPr>
        <w:ind w:left="100" w:hanging="315"/>
        <w:jc w:val="left"/>
      </w:pPr>
      <w:rPr>
        <w:rFonts w:ascii="Times New Roman" w:eastAsia="Times New Roman" w:hAnsi="Times New Roman" w:cs="Times New Roman" w:hint="default"/>
        <w:w w:val="100"/>
        <w:sz w:val="22"/>
        <w:szCs w:val="22"/>
      </w:rPr>
    </w:lvl>
    <w:lvl w:ilvl="1" w:tplc="DE38A154">
      <w:numFmt w:val="bullet"/>
      <w:lvlText w:val="•"/>
      <w:lvlJc w:val="left"/>
      <w:pPr>
        <w:ind w:left="936" w:hanging="360"/>
      </w:pPr>
      <w:rPr>
        <w:rFonts w:ascii="Times New Roman" w:eastAsia="Times New Roman" w:hAnsi="Times New Roman" w:cs="Times New Roman" w:hint="default"/>
        <w:w w:val="130"/>
        <w:sz w:val="22"/>
        <w:szCs w:val="22"/>
      </w:rPr>
    </w:lvl>
    <w:lvl w:ilvl="2" w:tplc="AE1E60B6">
      <w:numFmt w:val="bullet"/>
      <w:lvlText w:val="o"/>
      <w:lvlJc w:val="left"/>
      <w:pPr>
        <w:ind w:left="1656" w:hanging="361"/>
      </w:pPr>
      <w:rPr>
        <w:rFonts w:ascii="Courier New" w:eastAsia="Courier New" w:hAnsi="Courier New" w:cs="Courier New" w:hint="default"/>
        <w:w w:val="100"/>
        <w:sz w:val="22"/>
        <w:szCs w:val="22"/>
      </w:rPr>
    </w:lvl>
    <w:lvl w:ilvl="3" w:tplc="836E720C">
      <w:numFmt w:val="bullet"/>
      <w:lvlText w:val="•"/>
      <w:lvlJc w:val="left"/>
      <w:pPr>
        <w:ind w:left="2625" w:hanging="361"/>
      </w:pPr>
      <w:rPr>
        <w:rFonts w:hint="default"/>
      </w:rPr>
    </w:lvl>
    <w:lvl w:ilvl="4" w:tplc="D96A7134">
      <w:numFmt w:val="bullet"/>
      <w:lvlText w:val="•"/>
      <w:lvlJc w:val="left"/>
      <w:pPr>
        <w:ind w:left="3590" w:hanging="361"/>
      </w:pPr>
      <w:rPr>
        <w:rFonts w:hint="default"/>
      </w:rPr>
    </w:lvl>
    <w:lvl w:ilvl="5" w:tplc="67E40956">
      <w:numFmt w:val="bullet"/>
      <w:lvlText w:val="•"/>
      <w:lvlJc w:val="left"/>
      <w:pPr>
        <w:ind w:left="4555" w:hanging="361"/>
      </w:pPr>
      <w:rPr>
        <w:rFonts w:hint="default"/>
      </w:rPr>
    </w:lvl>
    <w:lvl w:ilvl="6" w:tplc="6DF23E42">
      <w:numFmt w:val="bullet"/>
      <w:lvlText w:val="•"/>
      <w:lvlJc w:val="left"/>
      <w:pPr>
        <w:ind w:left="5520" w:hanging="361"/>
      </w:pPr>
      <w:rPr>
        <w:rFonts w:hint="default"/>
      </w:rPr>
    </w:lvl>
    <w:lvl w:ilvl="7" w:tplc="CC5EE38E">
      <w:numFmt w:val="bullet"/>
      <w:lvlText w:val="•"/>
      <w:lvlJc w:val="left"/>
      <w:pPr>
        <w:ind w:left="6485" w:hanging="361"/>
      </w:pPr>
      <w:rPr>
        <w:rFonts w:hint="default"/>
      </w:rPr>
    </w:lvl>
    <w:lvl w:ilvl="8" w:tplc="74ECDBD0">
      <w:numFmt w:val="bullet"/>
      <w:lvlText w:val="•"/>
      <w:lvlJc w:val="left"/>
      <w:pPr>
        <w:ind w:left="7450" w:hanging="361"/>
      </w:pPr>
      <w:rPr>
        <w:rFonts w:hint="default"/>
      </w:rPr>
    </w:lvl>
  </w:abstractNum>
  <w:abstractNum w:abstractNumId="3" w15:restartNumberingAfterBreak="0">
    <w:nsid w:val="340D25AF"/>
    <w:multiLevelType w:val="hybridMultilevel"/>
    <w:tmpl w:val="DE0E4B5C"/>
    <w:lvl w:ilvl="0" w:tplc="92E84674">
      <w:start w:val="2"/>
      <w:numFmt w:val="decimal"/>
      <w:lvlText w:val="(%1)"/>
      <w:lvlJc w:val="left"/>
      <w:pPr>
        <w:ind w:left="116" w:hanging="312"/>
        <w:jc w:val="left"/>
      </w:pPr>
      <w:rPr>
        <w:rFonts w:ascii="Times New Roman" w:eastAsia="Times New Roman" w:hAnsi="Times New Roman" w:cs="Times New Roman" w:hint="default"/>
        <w:w w:val="100"/>
        <w:sz w:val="22"/>
        <w:szCs w:val="22"/>
      </w:rPr>
    </w:lvl>
    <w:lvl w:ilvl="1" w:tplc="383228C8">
      <w:numFmt w:val="bullet"/>
      <w:lvlText w:val="•"/>
      <w:lvlJc w:val="left"/>
      <w:pPr>
        <w:ind w:left="1044" w:hanging="312"/>
      </w:pPr>
      <w:rPr>
        <w:rFonts w:hint="default"/>
      </w:rPr>
    </w:lvl>
    <w:lvl w:ilvl="2" w:tplc="ED022C66">
      <w:numFmt w:val="bullet"/>
      <w:lvlText w:val="•"/>
      <w:lvlJc w:val="left"/>
      <w:pPr>
        <w:ind w:left="1968" w:hanging="312"/>
      </w:pPr>
      <w:rPr>
        <w:rFonts w:hint="default"/>
      </w:rPr>
    </w:lvl>
    <w:lvl w:ilvl="3" w:tplc="A54850F4">
      <w:numFmt w:val="bullet"/>
      <w:lvlText w:val="•"/>
      <w:lvlJc w:val="left"/>
      <w:pPr>
        <w:ind w:left="2892" w:hanging="312"/>
      </w:pPr>
      <w:rPr>
        <w:rFonts w:hint="default"/>
      </w:rPr>
    </w:lvl>
    <w:lvl w:ilvl="4" w:tplc="1B46CDAC">
      <w:numFmt w:val="bullet"/>
      <w:lvlText w:val="•"/>
      <w:lvlJc w:val="left"/>
      <w:pPr>
        <w:ind w:left="3816" w:hanging="312"/>
      </w:pPr>
      <w:rPr>
        <w:rFonts w:hint="default"/>
      </w:rPr>
    </w:lvl>
    <w:lvl w:ilvl="5" w:tplc="D4D45CE4">
      <w:numFmt w:val="bullet"/>
      <w:lvlText w:val="•"/>
      <w:lvlJc w:val="left"/>
      <w:pPr>
        <w:ind w:left="4740" w:hanging="312"/>
      </w:pPr>
      <w:rPr>
        <w:rFonts w:hint="default"/>
      </w:rPr>
    </w:lvl>
    <w:lvl w:ilvl="6" w:tplc="EB300E4C">
      <w:numFmt w:val="bullet"/>
      <w:lvlText w:val="•"/>
      <w:lvlJc w:val="left"/>
      <w:pPr>
        <w:ind w:left="5664" w:hanging="312"/>
      </w:pPr>
      <w:rPr>
        <w:rFonts w:hint="default"/>
      </w:rPr>
    </w:lvl>
    <w:lvl w:ilvl="7" w:tplc="D3AAC32E">
      <w:numFmt w:val="bullet"/>
      <w:lvlText w:val="•"/>
      <w:lvlJc w:val="left"/>
      <w:pPr>
        <w:ind w:left="6588" w:hanging="312"/>
      </w:pPr>
      <w:rPr>
        <w:rFonts w:hint="default"/>
      </w:rPr>
    </w:lvl>
    <w:lvl w:ilvl="8" w:tplc="49B4CE3C">
      <w:numFmt w:val="bullet"/>
      <w:lvlText w:val="•"/>
      <w:lvlJc w:val="left"/>
      <w:pPr>
        <w:ind w:left="7512" w:hanging="312"/>
      </w:pPr>
      <w:rPr>
        <w:rFonts w:hint="default"/>
      </w:rPr>
    </w:lvl>
  </w:abstractNum>
  <w:abstractNum w:abstractNumId="4" w15:restartNumberingAfterBreak="0">
    <w:nsid w:val="346D65EF"/>
    <w:multiLevelType w:val="hybridMultilevel"/>
    <w:tmpl w:val="ACAE11E2"/>
    <w:lvl w:ilvl="0" w:tplc="861C5626">
      <w:start w:val="2"/>
      <w:numFmt w:val="decimal"/>
      <w:lvlText w:val="(%1)"/>
      <w:lvlJc w:val="left"/>
      <w:pPr>
        <w:ind w:left="118" w:hanging="315"/>
        <w:jc w:val="left"/>
      </w:pPr>
      <w:rPr>
        <w:rFonts w:ascii="Times New Roman" w:eastAsia="Times New Roman" w:hAnsi="Times New Roman" w:cs="Times New Roman" w:hint="default"/>
        <w:w w:val="100"/>
        <w:sz w:val="22"/>
        <w:szCs w:val="22"/>
      </w:rPr>
    </w:lvl>
    <w:lvl w:ilvl="1" w:tplc="61264E84">
      <w:numFmt w:val="bullet"/>
      <w:lvlText w:val="•"/>
      <w:lvlJc w:val="left"/>
      <w:pPr>
        <w:ind w:left="1034" w:hanging="315"/>
      </w:pPr>
      <w:rPr>
        <w:rFonts w:hint="default"/>
      </w:rPr>
    </w:lvl>
    <w:lvl w:ilvl="2" w:tplc="A6DA7070">
      <w:numFmt w:val="bullet"/>
      <w:lvlText w:val="•"/>
      <w:lvlJc w:val="left"/>
      <w:pPr>
        <w:ind w:left="1948" w:hanging="315"/>
      </w:pPr>
      <w:rPr>
        <w:rFonts w:hint="default"/>
      </w:rPr>
    </w:lvl>
    <w:lvl w:ilvl="3" w:tplc="1C0AF938">
      <w:numFmt w:val="bullet"/>
      <w:lvlText w:val="•"/>
      <w:lvlJc w:val="left"/>
      <w:pPr>
        <w:ind w:left="2862" w:hanging="315"/>
      </w:pPr>
      <w:rPr>
        <w:rFonts w:hint="default"/>
      </w:rPr>
    </w:lvl>
    <w:lvl w:ilvl="4" w:tplc="A08231CE">
      <w:numFmt w:val="bullet"/>
      <w:lvlText w:val="•"/>
      <w:lvlJc w:val="left"/>
      <w:pPr>
        <w:ind w:left="3776" w:hanging="315"/>
      </w:pPr>
      <w:rPr>
        <w:rFonts w:hint="default"/>
      </w:rPr>
    </w:lvl>
    <w:lvl w:ilvl="5" w:tplc="31748C34">
      <w:numFmt w:val="bullet"/>
      <w:lvlText w:val="•"/>
      <w:lvlJc w:val="left"/>
      <w:pPr>
        <w:ind w:left="4690" w:hanging="315"/>
      </w:pPr>
      <w:rPr>
        <w:rFonts w:hint="default"/>
      </w:rPr>
    </w:lvl>
    <w:lvl w:ilvl="6" w:tplc="379834A0">
      <w:numFmt w:val="bullet"/>
      <w:lvlText w:val="•"/>
      <w:lvlJc w:val="left"/>
      <w:pPr>
        <w:ind w:left="5604" w:hanging="315"/>
      </w:pPr>
      <w:rPr>
        <w:rFonts w:hint="default"/>
      </w:rPr>
    </w:lvl>
    <w:lvl w:ilvl="7" w:tplc="2872093A">
      <w:numFmt w:val="bullet"/>
      <w:lvlText w:val="•"/>
      <w:lvlJc w:val="left"/>
      <w:pPr>
        <w:ind w:left="6518" w:hanging="315"/>
      </w:pPr>
      <w:rPr>
        <w:rFonts w:hint="default"/>
      </w:rPr>
    </w:lvl>
    <w:lvl w:ilvl="8" w:tplc="5E52CD8A">
      <w:numFmt w:val="bullet"/>
      <w:lvlText w:val="•"/>
      <w:lvlJc w:val="left"/>
      <w:pPr>
        <w:ind w:left="7432" w:hanging="315"/>
      </w:pPr>
      <w:rPr>
        <w:rFonts w:hint="default"/>
      </w:rPr>
    </w:lvl>
  </w:abstractNum>
  <w:abstractNum w:abstractNumId="5" w15:restartNumberingAfterBreak="0">
    <w:nsid w:val="38361EE1"/>
    <w:multiLevelType w:val="hybridMultilevel"/>
    <w:tmpl w:val="BBC27298"/>
    <w:lvl w:ilvl="0" w:tplc="C41E477C">
      <w:start w:val="1"/>
      <w:numFmt w:val="lowerLetter"/>
      <w:lvlText w:val="%1)"/>
      <w:lvlJc w:val="left"/>
      <w:pPr>
        <w:ind w:left="116" w:hanging="243"/>
        <w:jc w:val="left"/>
      </w:pPr>
      <w:rPr>
        <w:rFonts w:ascii="Times New Roman" w:eastAsia="Times New Roman" w:hAnsi="Times New Roman" w:cs="Times New Roman" w:hint="default"/>
        <w:w w:val="100"/>
        <w:sz w:val="22"/>
        <w:szCs w:val="22"/>
      </w:rPr>
    </w:lvl>
    <w:lvl w:ilvl="1" w:tplc="EBAEFEB8">
      <w:numFmt w:val="bullet"/>
      <w:lvlText w:val="•"/>
      <w:lvlJc w:val="left"/>
      <w:pPr>
        <w:ind w:left="1044" w:hanging="243"/>
      </w:pPr>
      <w:rPr>
        <w:rFonts w:hint="default"/>
      </w:rPr>
    </w:lvl>
    <w:lvl w:ilvl="2" w:tplc="6CB62158">
      <w:numFmt w:val="bullet"/>
      <w:lvlText w:val="•"/>
      <w:lvlJc w:val="left"/>
      <w:pPr>
        <w:ind w:left="1968" w:hanging="243"/>
      </w:pPr>
      <w:rPr>
        <w:rFonts w:hint="default"/>
      </w:rPr>
    </w:lvl>
    <w:lvl w:ilvl="3" w:tplc="7E1C7BE0">
      <w:numFmt w:val="bullet"/>
      <w:lvlText w:val="•"/>
      <w:lvlJc w:val="left"/>
      <w:pPr>
        <w:ind w:left="2892" w:hanging="243"/>
      </w:pPr>
      <w:rPr>
        <w:rFonts w:hint="default"/>
      </w:rPr>
    </w:lvl>
    <w:lvl w:ilvl="4" w:tplc="B58EBBE8">
      <w:numFmt w:val="bullet"/>
      <w:lvlText w:val="•"/>
      <w:lvlJc w:val="left"/>
      <w:pPr>
        <w:ind w:left="3816" w:hanging="243"/>
      </w:pPr>
      <w:rPr>
        <w:rFonts w:hint="default"/>
      </w:rPr>
    </w:lvl>
    <w:lvl w:ilvl="5" w:tplc="5B4872CE">
      <w:numFmt w:val="bullet"/>
      <w:lvlText w:val="•"/>
      <w:lvlJc w:val="left"/>
      <w:pPr>
        <w:ind w:left="4740" w:hanging="243"/>
      </w:pPr>
      <w:rPr>
        <w:rFonts w:hint="default"/>
      </w:rPr>
    </w:lvl>
    <w:lvl w:ilvl="6" w:tplc="DBF8467A">
      <w:numFmt w:val="bullet"/>
      <w:lvlText w:val="•"/>
      <w:lvlJc w:val="left"/>
      <w:pPr>
        <w:ind w:left="5664" w:hanging="243"/>
      </w:pPr>
      <w:rPr>
        <w:rFonts w:hint="default"/>
      </w:rPr>
    </w:lvl>
    <w:lvl w:ilvl="7" w:tplc="08FAA082">
      <w:numFmt w:val="bullet"/>
      <w:lvlText w:val="•"/>
      <w:lvlJc w:val="left"/>
      <w:pPr>
        <w:ind w:left="6588" w:hanging="243"/>
      </w:pPr>
      <w:rPr>
        <w:rFonts w:hint="default"/>
      </w:rPr>
    </w:lvl>
    <w:lvl w:ilvl="8" w:tplc="38127C22">
      <w:numFmt w:val="bullet"/>
      <w:lvlText w:val="•"/>
      <w:lvlJc w:val="left"/>
      <w:pPr>
        <w:ind w:left="7512" w:hanging="243"/>
      </w:pPr>
      <w:rPr>
        <w:rFonts w:hint="default"/>
      </w:rPr>
    </w:lvl>
  </w:abstractNum>
  <w:abstractNum w:abstractNumId="6" w15:restartNumberingAfterBreak="0">
    <w:nsid w:val="387C2CCD"/>
    <w:multiLevelType w:val="hybridMultilevel"/>
    <w:tmpl w:val="D9A04F7E"/>
    <w:lvl w:ilvl="0" w:tplc="FEFC8CAC">
      <w:start w:val="2"/>
      <w:numFmt w:val="decimal"/>
      <w:lvlText w:val="(%1)"/>
      <w:lvlJc w:val="left"/>
      <w:pPr>
        <w:ind w:left="118" w:hanging="329"/>
        <w:jc w:val="left"/>
      </w:pPr>
      <w:rPr>
        <w:rFonts w:ascii="Times New Roman" w:eastAsia="Times New Roman" w:hAnsi="Times New Roman" w:cs="Times New Roman" w:hint="default"/>
        <w:w w:val="100"/>
        <w:sz w:val="22"/>
        <w:szCs w:val="22"/>
      </w:rPr>
    </w:lvl>
    <w:lvl w:ilvl="1" w:tplc="4AFE7AFE">
      <w:numFmt w:val="bullet"/>
      <w:lvlText w:val="•"/>
      <w:lvlJc w:val="left"/>
      <w:pPr>
        <w:ind w:left="1044" w:hanging="329"/>
      </w:pPr>
      <w:rPr>
        <w:rFonts w:hint="default"/>
      </w:rPr>
    </w:lvl>
    <w:lvl w:ilvl="2" w:tplc="D42051EC">
      <w:numFmt w:val="bullet"/>
      <w:lvlText w:val="•"/>
      <w:lvlJc w:val="left"/>
      <w:pPr>
        <w:ind w:left="1968" w:hanging="329"/>
      </w:pPr>
      <w:rPr>
        <w:rFonts w:hint="default"/>
      </w:rPr>
    </w:lvl>
    <w:lvl w:ilvl="3" w:tplc="395847E6">
      <w:numFmt w:val="bullet"/>
      <w:lvlText w:val="•"/>
      <w:lvlJc w:val="left"/>
      <w:pPr>
        <w:ind w:left="2892" w:hanging="329"/>
      </w:pPr>
      <w:rPr>
        <w:rFonts w:hint="default"/>
      </w:rPr>
    </w:lvl>
    <w:lvl w:ilvl="4" w:tplc="9D809F4C">
      <w:numFmt w:val="bullet"/>
      <w:lvlText w:val="•"/>
      <w:lvlJc w:val="left"/>
      <w:pPr>
        <w:ind w:left="3816" w:hanging="329"/>
      </w:pPr>
      <w:rPr>
        <w:rFonts w:hint="default"/>
      </w:rPr>
    </w:lvl>
    <w:lvl w:ilvl="5" w:tplc="CC045916">
      <w:numFmt w:val="bullet"/>
      <w:lvlText w:val="•"/>
      <w:lvlJc w:val="left"/>
      <w:pPr>
        <w:ind w:left="4740" w:hanging="329"/>
      </w:pPr>
      <w:rPr>
        <w:rFonts w:hint="default"/>
      </w:rPr>
    </w:lvl>
    <w:lvl w:ilvl="6" w:tplc="F5487C56">
      <w:numFmt w:val="bullet"/>
      <w:lvlText w:val="•"/>
      <w:lvlJc w:val="left"/>
      <w:pPr>
        <w:ind w:left="5664" w:hanging="329"/>
      </w:pPr>
      <w:rPr>
        <w:rFonts w:hint="default"/>
      </w:rPr>
    </w:lvl>
    <w:lvl w:ilvl="7" w:tplc="666A5BD6">
      <w:numFmt w:val="bullet"/>
      <w:lvlText w:val="•"/>
      <w:lvlJc w:val="left"/>
      <w:pPr>
        <w:ind w:left="6588" w:hanging="329"/>
      </w:pPr>
      <w:rPr>
        <w:rFonts w:hint="default"/>
      </w:rPr>
    </w:lvl>
    <w:lvl w:ilvl="8" w:tplc="84E83AC0">
      <w:numFmt w:val="bullet"/>
      <w:lvlText w:val="•"/>
      <w:lvlJc w:val="left"/>
      <w:pPr>
        <w:ind w:left="7512" w:hanging="329"/>
      </w:pPr>
      <w:rPr>
        <w:rFonts w:hint="default"/>
      </w:rPr>
    </w:lvl>
  </w:abstractNum>
  <w:abstractNum w:abstractNumId="7" w15:restartNumberingAfterBreak="0">
    <w:nsid w:val="43625A33"/>
    <w:multiLevelType w:val="hybridMultilevel"/>
    <w:tmpl w:val="207C8600"/>
    <w:lvl w:ilvl="0" w:tplc="19762384">
      <w:start w:val="2"/>
      <w:numFmt w:val="decimal"/>
      <w:lvlText w:val="(%1)"/>
      <w:lvlJc w:val="left"/>
      <w:pPr>
        <w:ind w:left="116" w:hanging="315"/>
        <w:jc w:val="left"/>
      </w:pPr>
      <w:rPr>
        <w:rFonts w:ascii="Times New Roman" w:eastAsia="Times New Roman" w:hAnsi="Times New Roman" w:cs="Times New Roman" w:hint="default"/>
        <w:w w:val="100"/>
        <w:sz w:val="22"/>
        <w:szCs w:val="22"/>
      </w:rPr>
    </w:lvl>
    <w:lvl w:ilvl="1" w:tplc="E564EE14">
      <w:numFmt w:val="bullet"/>
      <w:lvlText w:val="•"/>
      <w:lvlJc w:val="left"/>
      <w:pPr>
        <w:ind w:left="1044" w:hanging="315"/>
      </w:pPr>
      <w:rPr>
        <w:rFonts w:hint="default"/>
      </w:rPr>
    </w:lvl>
    <w:lvl w:ilvl="2" w:tplc="F8E885CE">
      <w:numFmt w:val="bullet"/>
      <w:lvlText w:val="•"/>
      <w:lvlJc w:val="left"/>
      <w:pPr>
        <w:ind w:left="1968" w:hanging="315"/>
      </w:pPr>
      <w:rPr>
        <w:rFonts w:hint="default"/>
      </w:rPr>
    </w:lvl>
    <w:lvl w:ilvl="3" w:tplc="DA023332">
      <w:numFmt w:val="bullet"/>
      <w:lvlText w:val="•"/>
      <w:lvlJc w:val="left"/>
      <w:pPr>
        <w:ind w:left="2892" w:hanging="315"/>
      </w:pPr>
      <w:rPr>
        <w:rFonts w:hint="default"/>
      </w:rPr>
    </w:lvl>
    <w:lvl w:ilvl="4" w:tplc="6DB8B890">
      <w:numFmt w:val="bullet"/>
      <w:lvlText w:val="•"/>
      <w:lvlJc w:val="left"/>
      <w:pPr>
        <w:ind w:left="3816" w:hanging="315"/>
      </w:pPr>
      <w:rPr>
        <w:rFonts w:hint="default"/>
      </w:rPr>
    </w:lvl>
    <w:lvl w:ilvl="5" w:tplc="23CCB63A">
      <w:numFmt w:val="bullet"/>
      <w:lvlText w:val="•"/>
      <w:lvlJc w:val="left"/>
      <w:pPr>
        <w:ind w:left="4740" w:hanging="315"/>
      </w:pPr>
      <w:rPr>
        <w:rFonts w:hint="default"/>
      </w:rPr>
    </w:lvl>
    <w:lvl w:ilvl="6" w:tplc="71DC67D0">
      <w:numFmt w:val="bullet"/>
      <w:lvlText w:val="•"/>
      <w:lvlJc w:val="left"/>
      <w:pPr>
        <w:ind w:left="5664" w:hanging="315"/>
      </w:pPr>
      <w:rPr>
        <w:rFonts w:hint="default"/>
      </w:rPr>
    </w:lvl>
    <w:lvl w:ilvl="7" w:tplc="F780774A">
      <w:numFmt w:val="bullet"/>
      <w:lvlText w:val="•"/>
      <w:lvlJc w:val="left"/>
      <w:pPr>
        <w:ind w:left="6588" w:hanging="315"/>
      </w:pPr>
      <w:rPr>
        <w:rFonts w:hint="default"/>
      </w:rPr>
    </w:lvl>
    <w:lvl w:ilvl="8" w:tplc="C220D0C2">
      <w:numFmt w:val="bullet"/>
      <w:lvlText w:val="•"/>
      <w:lvlJc w:val="left"/>
      <w:pPr>
        <w:ind w:left="7512" w:hanging="315"/>
      </w:pPr>
      <w:rPr>
        <w:rFonts w:hint="default"/>
      </w:rPr>
    </w:lvl>
  </w:abstractNum>
  <w:abstractNum w:abstractNumId="8" w15:restartNumberingAfterBreak="0">
    <w:nsid w:val="4DA20222"/>
    <w:multiLevelType w:val="hybridMultilevel"/>
    <w:tmpl w:val="11A09396"/>
    <w:lvl w:ilvl="0" w:tplc="74185DF2">
      <w:start w:val="1"/>
      <w:numFmt w:val="lowerLetter"/>
      <w:lvlText w:val="%1)"/>
      <w:lvlJc w:val="left"/>
      <w:pPr>
        <w:ind w:left="545" w:hanging="229"/>
        <w:jc w:val="left"/>
      </w:pPr>
      <w:rPr>
        <w:rFonts w:ascii="Times New Roman" w:eastAsia="Times New Roman" w:hAnsi="Times New Roman" w:cs="Times New Roman" w:hint="default"/>
        <w:w w:val="100"/>
        <w:sz w:val="22"/>
        <w:szCs w:val="22"/>
      </w:rPr>
    </w:lvl>
    <w:lvl w:ilvl="1" w:tplc="6DE4674A">
      <w:numFmt w:val="bullet"/>
      <w:lvlText w:val="•"/>
      <w:lvlJc w:val="left"/>
      <w:pPr>
        <w:ind w:left="1422" w:hanging="229"/>
      </w:pPr>
      <w:rPr>
        <w:rFonts w:hint="default"/>
      </w:rPr>
    </w:lvl>
    <w:lvl w:ilvl="2" w:tplc="E91C78B2">
      <w:numFmt w:val="bullet"/>
      <w:lvlText w:val="•"/>
      <w:lvlJc w:val="left"/>
      <w:pPr>
        <w:ind w:left="2304" w:hanging="229"/>
      </w:pPr>
      <w:rPr>
        <w:rFonts w:hint="default"/>
      </w:rPr>
    </w:lvl>
    <w:lvl w:ilvl="3" w:tplc="ABB01146">
      <w:numFmt w:val="bullet"/>
      <w:lvlText w:val="•"/>
      <w:lvlJc w:val="left"/>
      <w:pPr>
        <w:ind w:left="3186" w:hanging="229"/>
      </w:pPr>
      <w:rPr>
        <w:rFonts w:hint="default"/>
      </w:rPr>
    </w:lvl>
    <w:lvl w:ilvl="4" w:tplc="FBC8D2AC">
      <w:numFmt w:val="bullet"/>
      <w:lvlText w:val="•"/>
      <w:lvlJc w:val="left"/>
      <w:pPr>
        <w:ind w:left="4068" w:hanging="229"/>
      </w:pPr>
      <w:rPr>
        <w:rFonts w:hint="default"/>
      </w:rPr>
    </w:lvl>
    <w:lvl w:ilvl="5" w:tplc="B6AC6332">
      <w:numFmt w:val="bullet"/>
      <w:lvlText w:val="•"/>
      <w:lvlJc w:val="left"/>
      <w:pPr>
        <w:ind w:left="4950" w:hanging="229"/>
      </w:pPr>
      <w:rPr>
        <w:rFonts w:hint="default"/>
      </w:rPr>
    </w:lvl>
    <w:lvl w:ilvl="6" w:tplc="DB2E0A70">
      <w:numFmt w:val="bullet"/>
      <w:lvlText w:val="•"/>
      <w:lvlJc w:val="left"/>
      <w:pPr>
        <w:ind w:left="5832" w:hanging="229"/>
      </w:pPr>
      <w:rPr>
        <w:rFonts w:hint="default"/>
      </w:rPr>
    </w:lvl>
    <w:lvl w:ilvl="7" w:tplc="AD0E7CB6">
      <w:numFmt w:val="bullet"/>
      <w:lvlText w:val="•"/>
      <w:lvlJc w:val="left"/>
      <w:pPr>
        <w:ind w:left="6714" w:hanging="229"/>
      </w:pPr>
      <w:rPr>
        <w:rFonts w:hint="default"/>
      </w:rPr>
    </w:lvl>
    <w:lvl w:ilvl="8" w:tplc="CD2A5216">
      <w:numFmt w:val="bullet"/>
      <w:lvlText w:val="•"/>
      <w:lvlJc w:val="left"/>
      <w:pPr>
        <w:ind w:left="7596" w:hanging="229"/>
      </w:pPr>
      <w:rPr>
        <w:rFonts w:hint="default"/>
      </w:rPr>
    </w:lvl>
  </w:abstractNum>
  <w:abstractNum w:abstractNumId="9" w15:restartNumberingAfterBreak="0">
    <w:nsid w:val="658A3BFD"/>
    <w:multiLevelType w:val="hybridMultilevel"/>
    <w:tmpl w:val="23FE41FE"/>
    <w:lvl w:ilvl="0" w:tplc="F7CCE210">
      <w:start w:val="2"/>
      <w:numFmt w:val="decimal"/>
      <w:lvlText w:val="(%1)"/>
      <w:lvlJc w:val="left"/>
      <w:pPr>
        <w:ind w:left="857" w:hanging="315"/>
        <w:jc w:val="left"/>
      </w:pPr>
      <w:rPr>
        <w:rFonts w:ascii="Times New Roman" w:eastAsia="Times New Roman" w:hAnsi="Times New Roman" w:cs="Times New Roman" w:hint="default"/>
        <w:w w:val="100"/>
        <w:sz w:val="22"/>
        <w:szCs w:val="22"/>
      </w:rPr>
    </w:lvl>
    <w:lvl w:ilvl="1" w:tplc="44049EF6">
      <w:start w:val="1"/>
      <w:numFmt w:val="lowerLetter"/>
      <w:lvlText w:val="%2)"/>
      <w:lvlJc w:val="left"/>
      <w:pPr>
        <w:ind w:left="116" w:hanging="229"/>
        <w:jc w:val="left"/>
      </w:pPr>
      <w:rPr>
        <w:rFonts w:ascii="Times New Roman" w:eastAsia="Times New Roman" w:hAnsi="Times New Roman" w:cs="Times New Roman" w:hint="default"/>
        <w:w w:val="100"/>
        <w:sz w:val="22"/>
        <w:szCs w:val="22"/>
      </w:rPr>
    </w:lvl>
    <w:lvl w:ilvl="2" w:tplc="F5927A4C">
      <w:numFmt w:val="bullet"/>
      <w:lvlText w:val="•"/>
      <w:lvlJc w:val="left"/>
      <w:pPr>
        <w:ind w:left="1795" w:hanging="229"/>
      </w:pPr>
      <w:rPr>
        <w:rFonts w:hint="default"/>
      </w:rPr>
    </w:lvl>
    <w:lvl w:ilvl="3" w:tplc="2C786752">
      <w:numFmt w:val="bullet"/>
      <w:lvlText w:val="•"/>
      <w:lvlJc w:val="left"/>
      <w:pPr>
        <w:ind w:left="2731" w:hanging="229"/>
      </w:pPr>
      <w:rPr>
        <w:rFonts w:hint="default"/>
      </w:rPr>
    </w:lvl>
    <w:lvl w:ilvl="4" w:tplc="3AC640B2">
      <w:numFmt w:val="bullet"/>
      <w:lvlText w:val="•"/>
      <w:lvlJc w:val="left"/>
      <w:pPr>
        <w:ind w:left="3666" w:hanging="229"/>
      </w:pPr>
      <w:rPr>
        <w:rFonts w:hint="default"/>
      </w:rPr>
    </w:lvl>
    <w:lvl w:ilvl="5" w:tplc="62E8D5CE">
      <w:numFmt w:val="bullet"/>
      <w:lvlText w:val="•"/>
      <w:lvlJc w:val="left"/>
      <w:pPr>
        <w:ind w:left="4602" w:hanging="229"/>
      </w:pPr>
      <w:rPr>
        <w:rFonts w:hint="default"/>
      </w:rPr>
    </w:lvl>
    <w:lvl w:ilvl="6" w:tplc="F9D89290">
      <w:numFmt w:val="bullet"/>
      <w:lvlText w:val="•"/>
      <w:lvlJc w:val="left"/>
      <w:pPr>
        <w:ind w:left="5538" w:hanging="229"/>
      </w:pPr>
      <w:rPr>
        <w:rFonts w:hint="default"/>
      </w:rPr>
    </w:lvl>
    <w:lvl w:ilvl="7" w:tplc="00A4F320">
      <w:numFmt w:val="bullet"/>
      <w:lvlText w:val="•"/>
      <w:lvlJc w:val="left"/>
      <w:pPr>
        <w:ind w:left="6473" w:hanging="229"/>
      </w:pPr>
      <w:rPr>
        <w:rFonts w:hint="default"/>
      </w:rPr>
    </w:lvl>
    <w:lvl w:ilvl="8" w:tplc="C13EE07C">
      <w:numFmt w:val="bullet"/>
      <w:lvlText w:val="•"/>
      <w:lvlJc w:val="left"/>
      <w:pPr>
        <w:ind w:left="7409" w:hanging="229"/>
      </w:pPr>
      <w:rPr>
        <w:rFonts w:hint="default"/>
      </w:rPr>
    </w:lvl>
  </w:abstractNum>
  <w:abstractNum w:abstractNumId="10" w15:restartNumberingAfterBreak="0">
    <w:nsid w:val="703D15EA"/>
    <w:multiLevelType w:val="hybridMultilevel"/>
    <w:tmpl w:val="ECA61CCA"/>
    <w:lvl w:ilvl="0" w:tplc="F61C4DEC">
      <w:start w:val="1"/>
      <w:numFmt w:val="lowerLetter"/>
      <w:lvlText w:val="%1)"/>
      <w:lvlJc w:val="left"/>
      <w:pPr>
        <w:ind w:left="347" w:hanging="229"/>
        <w:jc w:val="left"/>
      </w:pPr>
      <w:rPr>
        <w:rFonts w:ascii="Times New Roman" w:eastAsia="Times New Roman" w:hAnsi="Times New Roman" w:cs="Times New Roman" w:hint="default"/>
        <w:w w:val="100"/>
        <w:sz w:val="22"/>
        <w:szCs w:val="22"/>
      </w:rPr>
    </w:lvl>
    <w:lvl w:ilvl="1" w:tplc="E4A08ED6">
      <w:numFmt w:val="bullet"/>
      <w:lvlText w:val="•"/>
      <w:lvlJc w:val="left"/>
      <w:pPr>
        <w:ind w:left="1242" w:hanging="229"/>
      </w:pPr>
      <w:rPr>
        <w:rFonts w:hint="default"/>
      </w:rPr>
    </w:lvl>
    <w:lvl w:ilvl="2" w:tplc="297004B4">
      <w:numFmt w:val="bullet"/>
      <w:lvlText w:val="•"/>
      <w:lvlJc w:val="left"/>
      <w:pPr>
        <w:ind w:left="2144" w:hanging="229"/>
      </w:pPr>
      <w:rPr>
        <w:rFonts w:hint="default"/>
      </w:rPr>
    </w:lvl>
    <w:lvl w:ilvl="3" w:tplc="AE5C9F02">
      <w:numFmt w:val="bullet"/>
      <w:lvlText w:val="•"/>
      <w:lvlJc w:val="left"/>
      <w:pPr>
        <w:ind w:left="3046" w:hanging="229"/>
      </w:pPr>
      <w:rPr>
        <w:rFonts w:hint="default"/>
      </w:rPr>
    </w:lvl>
    <w:lvl w:ilvl="4" w:tplc="9C8C1596">
      <w:numFmt w:val="bullet"/>
      <w:lvlText w:val="•"/>
      <w:lvlJc w:val="left"/>
      <w:pPr>
        <w:ind w:left="3948" w:hanging="229"/>
      </w:pPr>
      <w:rPr>
        <w:rFonts w:hint="default"/>
      </w:rPr>
    </w:lvl>
    <w:lvl w:ilvl="5" w:tplc="97DC6A4E">
      <w:numFmt w:val="bullet"/>
      <w:lvlText w:val="•"/>
      <w:lvlJc w:val="left"/>
      <w:pPr>
        <w:ind w:left="4850" w:hanging="229"/>
      </w:pPr>
      <w:rPr>
        <w:rFonts w:hint="default"/>
      </w:rPr>
    </w:lvl>
    <w:lvl w:ilvl="6" w:tplc="9DF2E7EC">
      <w:numFmt w:val="bullet"/>
      <w:lvlText w:val="•"/>
      <w:lvlJc w:val="left"/>
      <w:pPr>
        <w:ind w:left="5752" w:hanging="229"/>
      </w:pPr>
      <w:rPr>
        <w:rFonts w:hint="default"/>
      </w:rPr>
    </w:lvl>
    <w:lvl w:ilvl="7" w:tplc="FB907446">
      <w:numFmt w:val="bullet"/>
      <w:lvlText w:val="•"/>
      <w:lvlJc w:val="left"/>
      <w:pPr>
        <w:ind w:left="6654" w:hanging="229"/>
      </w:pPr>
      <w:rPr>
        <w:rFonts w:hint="default"/>
      </w:rPr>
    </w:lvl>
    <w:lvl w:ilvl="8" w:tplc="0DE8F778">
      <w:numFmt w:val="bullet"/>
      <w:lvlText w:val="•"/>
      <w:lvlJc w:val="left"/>
      <w:pPr>
        <w:ind w:left="7556" w:hanging="229"/>
      </w:pPr>
      <w:rPr>
        <w:rFonts w:hint="default"/>
      </w:rPr>
    </w:lvl>
  </w:abstractNum>
  <w:num w:numId="1">
    <w:abstractNumId w:val="7"/>
  </w:num>
  <w:num w:numId="2">
    <w:abstractNumId w:val="0"/>
  </w:num>
  <w:num w:numId="3">
    <w:abstractNumId w:val="10"/>
  </w:num>
  <w:num w:numId="4">
    <w:abstractNumId w:val="1"/>
  </w:num>
  <w:num w:numId="5">
    <w:abstractNumId w:val="2"/>
  </w:num>
  <w:num w:numId="6">
    <w:abstractNumId w:val="4"/>
  </w:num>
  <w:num w:numId="7">
    <w:abstractNumId w:val="9"/>
  </w:num>
  <w:num w:numId="8">
    <w:abstractNumId w:val="8"/>
  </w:num>
  <w:num w:numId="9">
    <w:abstractNumId w:val="6"/>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1sjQwNDQwMzC2MLFQ0lEKTi0uzszPAykwqwUA5BiXUiwAAAA="/>
  </w:docVars>
  <w:rsids>
    <w:rsidRoot w:val="000D0C95"/>
    <w:rsid w:val="000C5E6A"/>
    <w:rsid w:val="000D0C95"/>
    <w:rsid w:val="000E553F"/>
    <w:rsid w:val="001D4C9B"/>
    <w:rsid w:val="002644C6"/>
    <w:rsid w:val="002E5173"/>
    <w:rsid w:val="004A7983"/>
    <w:rsid w:val="00603D7B"/>
    <w:rsid w:val="006305BA"/>
    <w:rsid w:val="00641905"/>
    <w:rsid w:val="007E67DA"/>
    <w:rsid w:val="0084376B"/>
    <w:rsid w:val="00965631"/>
    <w:rsid w:val="009666F0"/>
    <w:rsid w:val="00AB37C9"/>
    <w:rsid w:val="00B05EA0"/>
    <w:rsid w:val="00B240BF"/>
    <w:rsid w:val="00B26E26"/>
    <w:rsid w:val="00CD45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1ED90"/>
  <w15:docId w15:val="{326DAAA9-C329-4010-9613-798182A9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tr-TR" w:eastAsia="tr-TR"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824"/>
      <w:outlineLvl w:val="0"/>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116" w:firstLine="708"/>
    </w:pPr>
  </w:style>
  <w:style w:type="paragraph" w:customStyle="1" w:styleId="TableParagraph">
    <w:name w:val="Table Paragraph"/>
    <w:basedOn w:val="Normal"/>
    <w:uiPriority w:val="1"/>
    <w:qFormat/>
  </w:style>
  <w:style w:type="paragraph" w:customStyle="1" w:styleId="P68B1DB1-Normal1">
    <w:name w:val="P68B1DB1-Normal1"/>
    <w:basedOn w:val="Normal"/>
    <w:rPr>
      <w:b/>
    </w:rPr>
  </w:style>
  <w:style w:type="paragraph" w:customStyle="1" w:styleId="P68B1DB1-BodyText2">
    <w:name w:val="P68B1DB1-BodyText2"/>
    <w:basedOn w:val="GvdeMetni"/>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130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medipol.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2003</Words>
  <Characters>11418</Characters>
  <Application>Microsoft Office Word</Application>
  <DocSecurity>0</DocSecurity>
  <Lines>95</Lines>
  <Paragraphs>26</Paragraphs>
  <ScaleCrop>false</ScaleCrop>
  <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Şebnem GÜNGÖR</dc:creator>
  <cp:lastModifiedBy>Şebnem GÜNGÖR</cp:lastModifiedBy>
  <cp:revision>2</cp:revision>
  <dcterms:created xsi:type="dcterms:W3CDTF">2021-10-20T09:26:00Z</dcterms:created>
  <dcterms:modified xsi:type="dcterms:W3CDTF">2021-10-20T09:26:00Z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2014-10-09T00:00:00Z</vt:filetime>
  </property>
  <property fmtid="{D5CDD505-2E9C-101B-9397-08002B2CF9AE}" pid="3" name="Creator">
    <vt:lpwstr>Acrobat PDFMaker 10.1 for Word</vt:lpwstr>
  </property>
  <property fmtid="{D5CDD505-2E9C-101B-9397-08002B2CF9AE}" pid="4" name="LastSaved">
    <vt:filetime>2021-07-27T00:00:00Z</vt:filetime>
  </property>
</Properties>
</file>