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BCE7" w14:textId="77777777" w:rsidR="00FA59CB" w:rsidRDefault="00517D60">
      <w:pPr>
        <w:pStyle w:val="P68B1DB1-Heading11"/>
        <w:spacing w:before="77"/>
        <w:ind w:left="2543" w:right="2543"/>
        <w:jc w:val="center"/>
      </w:pPr>
      <w:r>
        <w:t>T.C.</w:t>
      </w:r>
    </w:p>
    <w:p w14:paraId="73E575CB" w14:textId="77777777" w:rsidR="00975D3C" w:rsidRDefault="00517D60">
      <w:pPr>
        <w:pStyle w:val="P68B1DB1-Normal2"/>
        <w:ind w:left="2543" w:right="2546"/>
        <w:jc w:val="center"/>
      </w:pPr>
      <w:r>
        <w:t xml:space="preserve">ISTANBUL MEDIPOL UNIVERSITY </w:t>
      </w:r>
    </w:p>
    <w:p w14:paraId="1D0F9BDA" w14:textId="77777777" w:rsidR="00975D3C" w:rsidRDefault="00975D3C" w:rsidP="00F271AF">
      <w:pPr>
        <w:pStyle w:val="P68B1DB1-Normal2"/>
        <w:spacing w:line="276" w:lineRule="auto"/>
        <w:ind w:left="2543" w:right="2546"/>
        <w:jc w:val="center"/>
      </w:pPr>
    </w:p>
    <w:p w14:paraId="34F47240" w14:textId="42B6439B" w:rsidR="00975D3C" w:rsidRDefault="00517D60" w:rsidP="00F271AF">
      <w:pPr>
        <w:pStyle w:val="P68B1DB1-Normal2"/>
        <w:spacing w:line="276" w:lineRule="auto"/>
        <w:ind w:left="2543" w:right="2546"/>
        <w:jc w:val="center"/>
      </w:pPr>
      <w:r>
        <w:t xml:space="preserve">INSTRUCTION ON THE PRINCIPLES OF </w:t>
      </w:r>
      <w:r w:rsidR="00F271AF">
        <w:t xml:space="preserve">ACADEMIC STAFF </w:t>
      </w:r>
      <w:r>
        <w:t xml:space="preserve">ESTABLISHING COMPANIES IN </w:t>
      </w:r>
    </w:p>
    <w:p w14:paraId="3B62BCE9" w14:textId="7ADABF93" w:rsidR="00FA59CB" w:rsidRDefault="00517D60" w:rsidP="00F271AF">
      <w:pPr>
        <w:pStyle w:val="P68B1DB1-Normal2"/>
        <w:spacing w:line="276" w:lineRule="auto"/>
        <w:ind w:left="1974" w:right="1975" w:hanging="5"/>
        <w:jc w:val="center"/>
      </w:pPr>
      <w:r>
        <w:t>TECHNOLOGY DEVELOPMENT ZONES*</w:t>
      </w:r>
    </w:p>
    <w:p w14:paraId="3B62BCEA" w14:textId="77777777" w:rsidR="00FA59CB" w:rsidRDefault="00FA59CB">
      <w:pPr>
        <w:pStyle w:val="GvdeMetni"/>
        <w:rPr>
          <w:b/>
          <w:sz w:val="20"/>
        </w:rPr>
      </w:pPr>
    </w:p>
    <w:p w14:paraId="3B62BCEB" w14:textId="77777777" w:rsidR="00FA59CB" w:rsidRDefault="00FA59CB">
      <w:pPr>
        <w:pStyle w:val="GvdeMetni"/>
        <w:rPr>
          <w:b/>
          <w:sz w:val="20"/>
        </w:rPr>
      </w:pPr>
    </w:p>
    <w:p w14:paraId="3B62BCEC" w14:textId="77777777" w:rsidR="00FA59CB" w:rsidRDefault="00FA59CB">
      <w:pPr>
        <w:pStyle w:val="GvdeMetni"/>
        <w:spacing w:before="2"/>
        <w:rPr>
          <w:b/>
        </w:rPr>
      </w:pPr>
    </w:p>
    <w:p w14:paraId="3B62BCEE" w14:textId="69AF47BD" w:rsidR="00FA59CB" w:rsidRDefault="00975D3C" w:rsidP="00423CFC">
      <w:pPr>
        <w:pStyle w:val="GvdeMetni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</w:p>
    <w:p w14:paraId="3B62BCEF" w14:textId="1363DA8A" w:rsidR="00FA59CB" w:rsidRDefault="00423CFC">
      <w:pPr>
        <w:pStyle w:val="GvdeMetni"/>
        <w:ind w:left="116" w:right="114"/>
        <w:jc w:val="both"/>
      </w:pPr>
      <w:r>
        <w:rPr>
          <w:b/>
        </w:rPr>
        <w:t>ARTICLE</w:t>
      </w:r>
      <w:r w:rsidR="00517D60">
        <w:rPr>
          <w:b/>
        </w:rPr>
        <w:t xml:space="preserve"> 1 – (1)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975D3C">
        <w:t>aim</w:t>
      </w:r>
      <w:proofErr w:type="spellEnd"/>
      <w:r w:rsidR="00517D60">
        <w:t xml:space="preserve"> of </w:t>
      </w:r>
      <w:proofErr w:type="spellStart"/>
      <w:r w:rsidR="00517D60">
        <w:t>this</w:t>
      </w:r>
      <w:proofErr w:type="spellEnd"/>
      <w:r w:rsidR="00517D60">
        <w:t xml:space="preserve"> </w:t>
      </w:r>
      <w:proofErr w:type="spellStart"/>
      <w:proofErr w:type="gramStart"/>
      <w:r w:rsidR="00517D60">
        <w:t>instruction</w:t>
      </w:r>
      <w:proofErr w:type="spellEnd"/>
      <w:r w:rsidR="00517D60">
        <w:t>;  is</w:t>
      </w:r>
      <w:proofErr w:type="gram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determine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procedures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principles</w:t>
      </w:r>
      <w:proofErr w:type="spellEnd"/>
      <w:r w:rsidR="00517D60">
        <w:t xml:space="preserve"> </w:t>
      </w:r>
      <w:proofErr w:type="spellStart"/>
      <w:r w:rsidR="00517D60">
        <w:t>for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faculty</w:t>
      </w:r>
      <w:proofErr w:type="spellEnd"/>
      <w:r w:rsidR="00517D60">
        <w:t xml:space="preserve"> </w:t>
      </w:r>
      <w:proofErr w:type="spellStart"/>
      <w:r w:rsidR="00517D60">
        <w:t>members</w:t>
      </w:r>
      <w:proofErr w:type="spellEnd"/>
      <w:r w:rsidR="00517D60">
        <w:t xml:space="preserve"> of </w:t>
      </w:r>
      <w:proofErr w:type="spellStart"/>
      <w:r w:rsidR="00517D60">
        <w:t>Istanbul</w:t>
      </w:r>
      <w:proofErr w:type="spellEnd"/>
      <w:r w:rsidR="00517D60">
        <w:t xml:space="preserve"> </w:t>
      </w:r>
      <w:proofErr w:type="spellStart"/>
      <w:r w:rsidR="00517D60">
        <w:t>Medipol</w:t>
      </w:r>
      <w:proofErr w:type="spellEnd"/>
      <w:r w:rsidR="00517D60">
        <w:t xml:space="preserve"> </w:t>
      </w:r>
      <w:proofErr w:type="spellStart"/>
      <w:r w:rsidR="00517D60">
        <w:t>University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establish</w:t>
      </w:r>
      <w:proofErr w:type="spellEnd"/>
      <w:r w:rsidR="00517D60">
        <w:t xml:space="preserve"> a </w:t>
      </w:r>
      <w:proofErr w:type="spellStart"/>
      <w:r w:rsidR="00517D60">
        <w:t>company</w:t>
      </w:r>
      <w:proofErr w:type="spellEnd"/>
      <w:r w:rsidR="00517D60">
        <w:t xml:space="preserve"> in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Technology</w:t>
      </w:r>
      <w:proofErr w:type="spellEnd"/>
      <w:r w:rsidR="00517D60">
        <w:t xml:space="preserve"> Development </w:t>
      </w:r>
      <w:proofErr w:type="spellStart"/>
      <w:r w:rsidR="00517D60">
        <w:t>Zones</w:t>
      </w:r>
      <w:proofErr w:type="spellEnd"/>
      <w:r w:rsidR="00517D60">
        <w:t xml:space="preserve">, </w:t>
      </w:r>
      <w:proofErr w:type="spellStart"/>
      <w:r w:rsidR="00517D60">
        <w:t>become</w:t>
      </w:r>
      <w:proofErr w:type="spellEnd"/>
      <w:r w:rsidR="00517D60">
        <w:t xml:space="preserve"> a partner in an </w:t>
      </w:r>
      <w:proofErr w:type="spellStart"/>
      <w:r w:rsidR="00517D60">
        <w:t>established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take</w:t>
      </w:r>
      <w:proofErr w:type="spellEnd"/>
      <w:r w:rsidR="00517D60">
        <w:t xml:space="preserve"> </w:t>
      </w:r>
      <w:proofErr w:type="spellStart"/>
      <w:r w:rsidR="00517D60">
        <w:t>part</w:t>
      </w:r>
      <w:proofErr w:type="spellEnd"/>
      <w:r w:rsidR="00517D60">
        <w:t xml:space="preserve"> in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management</w:t>
      </w:r>
      <w:proofErr w:type="spellEnd"/>
      <w:r w:rsidR="00517D60">
        <w:t xml:space="preserve"> of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companies</w:t>
      </w:r>
      <w:proofErr w:type="spellEnd"/>
      <w:r w:rsidR="00517D60">
        <w:t>.</w:t>
      </w:r>
    </w:p>
    <w:p w14:paraId="3B62BCF0" w14:textId="77777777" w:rsidR="00FA59CB" w:rsidRDefault="00FA59CB">
      <w:pPr>
        <w:pStyle w:val="GvdeMetni"/>
        <w:spacing w:before="11"/>
        <w:rPr>
          <w:sz w:val="23"/>
        </w:rPr>
      </w:pPr>
    </w:p>
    <w:p w14:paraId="3B62BCF1" w14:textId="77777777" w:rsidR="00FA59CB" w:rsidRDefault="00517D60" w:rsidP="00423CFC">
      <w:pPr>
        <w:pStyle w:val="Balk1"/>
        <w:jc w:val="center"/>
      </w:pPr>
      <w:proofErr w:type="spellStart"/>
      <w:r>
        <w:t>Scope</w:t>
      </w:r>
      <w:proofErr w:type="spellEnd"/>
    </w:p>
    <w:p w14:paraId="3B62BCF2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CF3" w14:textId="04781D06" w:rsidR="00FA59CB" w:rsidRDefault="00423CFC">
      <w:pPr>
        <w:pStyle w:val="GvdeMetni"/>
        <w:ind w:left="116" w:right="112"/>
        <w:jc w:val="both"/>
      </w:pPr>
      <w:r>
        <w:rPr>
          <w:b/>
        </w:rPr>
        <w:t>ARTICLE</w:t>
      </w:r>
      <w:r w:rsidR="00517D60">
        <w:rPr>
          <w:b/>
        </w:rPr>
        <w:t xml:space="preserve"> 2 – (1) </w:t>
      </w:r>
      <w:proofErr w:type="spellStart"/>
      <w:r w:rsidR="00517D60">
        <w:t>This</w:t>
      </w:r>
      <w:proofErr w:type="spellEnd"/>
      <w:r w:rsidR="00517D60">
        <w:t xml:space="preserve"> </w:t>
      </w:r>
      <w:proofErr w:type="spellStart"/>
      <w:r w:rsidR="00517D60">
        <w:t>instruction</w:t>
      </w:r>
      <w:proofErr w:type="spellEnd"/>
      <w:r w:rsidR="00517D60">
        <w:t xml:space="preserve"> </w:t>
      </w:r>
      <w:proofErr w:type="spellStart"/>
      <w:r w:rsidR="00517D60">
        <w:t>covers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provisions</w:t>
      </w:r>
      <w:proofErr w:type="spellEnd"/>
      <w:r w:rsidR="00517D60">
        <w:t xml:space="preserve"> </w:t>
      </w:r>
      <w:proofErr w:type="spellStart"/>
      <w:r w:rsidR="00517D60">
        <w:t>regarding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management</w:t>
      </w:r>
      <w:proofErr w:type="spellEnd"/>
      <w:r w:rsidR="00517D60">
        <w:t xml:space="preserve">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process</w:t>
      </w:r>
      <w:proofErr w:type="spellEnd"/>
      <w:r w:rsidR="00517D60">
        <w:t xml:space="preserve"> of </w:t>
      </w:r>
      <w:proofErr w:type="spellStart"/>
      <w:r w:rsidR="00517D60">
        <w:t>Istanbul</w:t>
      </w:r>
      <w:proofErr w:type="spellEnd"/>
      <w:r w:rsidR="00517D60">
        <w:t xml:space="preserve"> </w:t>
      </w:r>
      <w:proofErr w:type="spellStart"/>
      <w:r w:rsidR="00517D60">
        <w:t>Medipol</w:t>
      </w:r>
      <w:proofErr w:type="spellEnd"/>
      <w:r w:rsidR="00517D60">
        <w:t xml:space="preserve"> </w:t>
      </w:r>
      <w:proofErr w:type="spellStart"/>
      <w:r w:rsidR="00517D60">
        <w:t>University</w:t>
      </w:r>
      <w:proofErr w:type="spellEnd"/>
      <w:r w:rsidR="00517D60">
        <w:t xml:space="preserve"> </w:t>
      </w:r>
      <w:proofErr w:type="spellStart"/>
      <w:r w:rsidR="00517D60">
        <w:t>faculty</w:t>
      </w:r>
      <w:proofErr w:type="spellEnd"/>
      <w:r w:rsidR="00517D60">
        <w:t xml:space="preserve"> </w:t>
      </w:r>
      <w:proofErr w:type="spellStart"/>
      <w:r w:rsidR="00517D60">
        <w:t>members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establish</w:t>
      </w:r>
      <w:proofErr w:type="spellEnd"/>
      <w:r w:rsidR="00517D60">
        <w:t xml:space="preserve"> a </w:t>
      </w:r>
      <w:proofErr w:type="spellStart"/>
      <w:r w:rsidR="00517D60">
        <w:t>company</w:t>
      </w:r>
      <w:proofErr w:type="spellEnd"/>
      <w:r w:rsidR="00517D60">
        <w:t xml:space="preserve"> in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Technology</w:t>
      </w:r>
      <w:proofErr w:type="spellEnd"/>
      <w:r w:rsidR="00517D60">
        <w:t xml:space="preserve"> Development </w:t>
      </w:r>
      <w:proofErr w:type="spellStart"/>
      <w:r w:rsidR="00517D60">
        <w:t>Zones</w:t>
      </w:r>
      <w:proofErr w:type="spellEnd"/>
      <w:r w:rsidR="00517D60">
        <w:t xml:space="preserve">, </w:t>
      </w:r>
      <w:proofErr w:type="spellStart"/>
      <w:r w:rsidR="00517D60">
        <w:t>become</w:t>
      </w:r>
      <w:proofErr w:type="spellEnd"/>
      <w:r w:rsidR="00517D60">
        <w:t xml:space="preserve"> a partner in an </w:t>
      </w:r>
      <w:proofErr w:type="spellStart"/>
      <w:r w:rsidR="00517D60">
        <w:t>established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take</w:t>
      </w:r>
      <w:proofErr w:type="spellEnd"/>
      <w:r w:rsidR="00517D60">
        <w:t xml:space="preserve"> </w:t>
      </w:r>
      <w:proofErr w:type="spellStart"/>
      <w:r w:rsidR="00517D60">
        <w:t>part</w:t>
      </w:r>
      <w:proofErr w:type="spellEnd"/>
      <w:r w:rsidR="00517D60">
        <w:t xml:space="preserve"> in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management</w:t>
      </w:r>
      <w:proofErr w:type="spellEnd"/>
      <w:r w:rsidR="00517D60">
        <w:t xml:space="preserve"> of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companies</w:t>
      </w:r>
      <w:proofErr w:type="spellEnd"/>
      <w:r w:rsidR="00517D60">
        <w:t xml:space="preserve">,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competent</w:t>
      </w:r>
      <w:proofErr w:type="spellEnd"/>
      <w:r w:rsidR="00517D60">
        <w:t xml:space="preserve"> </w:t>
      </w:r>
      <w:proofErr w:type="spellStart"/>
      <w:r w:rsidR="00517D60">
        <w:t>authority</w:t>
      </w:r>
      <w:proofErr w:type="spellEnd"/>
      <w:r w:rsidR="00517D60">
        <w:t xml:space="preserve"> in </w:t>
      </w:r>
      <w:proofErr w:type="spellStart"/>
      <w:r w:rsidR="00517D60">
        <w:t>this</w:t>
      </w:r>
      <w:proofErr w:type="spellEnd"/>
      <w:r w:rsidR="00517D60">
        <w:t xml:space="preserve"> </w:t>
      </w:r>
      <w:proofErr w:type="spellStart"/>
      <w:r w:rsidR="00517D60">
        <w:t>matter</w:t>
      </w:r>
      <w:proofErr w:type="spellEnd"/>
      <w:r w:rsidR="00517D60">
        <w:t>.</w:t>
      </w:r>
    </w:p>
    <w:p w14:paraId="3B62BCF4" w14:textId="77777777" w:rsidR="00FA59CB" w:rsidRDefault="00FA59CB">
      <w:pPr>
        <w:pStyle w:val="GvdeMetni"/>
        <w:spacing w:before="11"/>
        <w:rPr>
          <w:sz w:val="23"/>
        </w:rPr>
      </w:pPr>
    </w:p>
    <w:p w14:paraId="3B62BCF5" w14:textId="353BC9FF" w:rsidR="00FA59CB" w:rsidRDefault="00517D60" w:rsidP="00423CFC">
      <w:pPr>
        <w:pStyle w:val="Balk1"/>
        <w:jc w:val="center"/>
      </w:pPr>
      <w:r>
        <w:t>Bas</w:t>
      </w:r>
      <w:r w:rsidR="000651B9">
        <w:t>e</w:t>
      </w:r>
    </w:p>
    <w:p w14:paraId="3B62BCF6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CF7" w14:textId="1E5ED999" w:rsidR="00FA59CB" w:rsidRDefault="00423CFC">
      <w:pPr>
        <w:pStyle w:val="GvdeMetni"/>
        <w:ind w:left="116" w:right="114"/>
        <w:jc w:val="both"/>
      </w:pPr>
      <w:r>
        <w:rPr>
          <w:b/>
        </w:rPr>
        <w:t>ARTICLE</w:t>
      </w:r>
      <w:r w:rsidR="00517D60">
        <w:rPr>
          <w:b/>
        </w:rPr>
        <w:t xml:space="preserve"> 3 – (1) </w:t>
      </w:r>
      <w:proofErr w:type="spellStart"/>
      <w:r w:rsidR="00517D60">
        <w:t>This</w:t>
      </w:r>
      <w:proofErr w:type="spellEnd"/>
      <w:r w:rsidR="00517D60">
        <w:t xml:space="preserve"> </w:t>
      </w:r>
      <w:proofErr w:type="spellStart"/>
      <w:r w:rsidR="00517D60">
        <w:t>instruction</w:t>
      </w:r>
      <w:proofErr w:type="spellEnd"/>
      <w:r w:rsidR="00517D60">
        <w:t xml:space="preserve"> has </w:t>
      </w:r>
      <w:proofErr w:type="spellStart"/>
      <w:r w:rsidR="00517D60">
        <w:t>been</w:t>
      </w:r>
      <w:proofErr w:type="spellEnd"/>
      <w:r w:rsidR="00517D60">
        <w:t xml:space="preserve"> </w:t>
      </w:r>
      <w:proofErr w:type="spellStart"/>
      <w:r w:rsidR="00517D60">
        <w:t>prepared</w:t>
      </w:r>
      <w:proofErr w:type="spellEnd"/>
      <w:r w:rsidR="00517D60">
        <w:t xml:space="preserve"> </w:t>
      </w:r>
      <w:proofErr w:type="spellStart"/>
      <w:r w:rsidR="00517D60">
        <w:t>based</w:t>
      </w:r>
      <w:proofErr w:type="spellEnd"/>
      <w:r w:rsidR="00517D60">
        <w:t xml:space="preserve"> on </w:t>
      </w:r>
      <w:proofErr w:type="spellStart"/>
      <w:r w:rsidR="00517D60">
        <w:t>the</w:t>
      </w:r>
      <w:proofErr w:type="spellEnd"/>
      <w:r w:rsidR="00517D60">
        <w:t xml:space="preserve"> 3rd </w:t>
      </w:r>
      <w:proofErr w:type="spellStart"/>
      <w:r w:rsidR="00517D60">
        <w:t>Law</w:t>
      </w:r>
      <w:proofErr w:type="spellEnd"/>
      <w:r w:rsidR="00517D60">
        <w:t xml:space="preserve"> of </w:t>
      </w:r>
      <w:proofErr w:type="spellStart"/>
      <w:r w:rsidR="00517D60">
        <w:t>Higher</w:t>
      </w:r>
      <w:proofErr w:type="spellEnd"/>
      <w:r w:rsidR="00517D60">
        <w:t xml:space="preserve"> </w:t>
      </w:r>
      <w:proofErr w:type="spellStart"/>
      <w:r w:rsidR="00517D60">
        <w:t>Education</w:t>
      </w:r>
      <w:proofErr w:type="spellEnd"/>
      <w:r w:rsidR="00517D60">
        <w:t xml:space="preserve"> </w:t>
      </w:r>
      <w:proofErr w:type="spellStart"/>
      <w:r w:rsidR="00517D60">
        <w:t>Law</w:t>
      </w:r>
      <w:proofErr w:type="spellEnd"/>
      <w:r w:rsidR="00517D60">
        <w:t xml:space="preserve"> No. 2547. </w:t>
      </w:r>
      <w:r>
        <w:t>ARTICLE</w:t>
      </w:r>
      <w:r w:rsidR="00517D60">
        <w:t xml:space="preserve">; 7 of </w:t>
      </w:r>
      <w:proofErr w:type="spellStart"/>
      <w:r w:rsidR="00517D60">
        <w:t>Law</w:t>
      </w:r>
      <w:proofErr w:type="spellEnd"/>
      <w:r w:rsidR="00517D60">
        <w:t xml:space="preserve"> No. 4691 on </w:t>
      </w:r>
      <w:proofErr w:type="spellStart"/>
      <w:r w:rsidR="00517D60">
        <w:t>Technology</w:t>
      </w:r>
      <w:proofErr w:type="spellEnd"/>
      <w:r w:rsidR="00517D60">
        <w:t xml:space="preserve"> Development </w:t>
      </w:r>
      <w:proofErr w:type="spellStart"/>
      <w:r w:rsidR="00517D60">
        <w:t>Zones</w:t>
      </w:r>
      <w:proofErr w:type="spellEnd"/>
      <w:r w:rsidR="00517D60">
        <w:t xml:space="preserve">. </w:t>
      </w:r>
      <w:r>
        <w:t>ARTICLE</w:t>
      </w:r>
      <w:r w:rsidR="00517D60">
        <w:t xml:space="preserve">; </w:t>
      </w:r>
      <w:r>
        <w:t>ARTICLE</w:t>
      </w:r>
      <w:r w:rsidR="00517D60">
        <w:t xml:space="preserve"> 6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Regulation</w:t>
      </w:r>
      <w:proofErr w:type="spellEnd"/>
      <w:r w:rsidR="00517D60">
        <w:t xml:space="preserve"> on </w:t>
      </w:r>
      <w:proofErr w:type="spellStart"/>
      <w:r w:rsidR="00517D60">
        <w:t>Technology</w:t>
      </w:r>
      <w:proofErr w:type="spellEnd"/>
      <w:r w:rsidR="00517D60">
        <w:t xml:space="preserve"> Transfer </w:t>
      </w:r>
      <w:proofErr w:type="spellStart"/>
      <w:r w:rsidR="00517D60">
        <w:t>Offices</w:t>
      </w:r>
      <w:proofErr w:type="spellEnd"/>
      <w:r w:rsidR="00517D60">
        <w:t xml:space="preserve"> of </w:t>
      </w:r>
      <w:proofErr w:type="spellStart"/>
      <w:r w:rsidR="00517D60">
        <w:t>Higher</w:t>
      </w:r>
      <w:proofErr w:type="spellEnd"/>
      <w:r w:rsidR="00517D60">
        <w:t xml:space="preserve"> </w:t>
      </w:r>
      <w:proofErr w:type="spellStart"/>
      <w:r w:rsidR="00517D60">
        <w:t>Education</w:t>
      </w:r>
      <w:proofErr w:type="spellEnd"/>
      <w:r w:rsidR="00517D60">
        <w:t xml:space="preserve"> </w:t>
      </w:r>
      <w:proofErr w:type="spellStart"/>
      <w:r w:rsidR="00517D60">
        <w:t>Institutions</w:t>
      </w:r>
      <w:proofErr w:type="spellEnd"/>
      <w:r w:rsidR="00517D60">
        <w:t xml:space="preserve"> No. 30263 </w:t>
      </w:r>
      <w:proofErr w:type="spellStart"/>
      <w:r w:rsidR="00517D60">
        <w:t>and</w:t>
      </w:r>
      <w:proofErr w:type="spellEnd"/>
      <w:r w:rsidR="00517D60">
        <w:t xml:space="preserve"> </w:t>
      </w:r>
      <w:r>
        <w:t>ARTICLE</w:t>
      </w:r>
      <w:r w:rsidR="00517D60">
        <w:t xml:space="preserve"> 28 </w:t>
      </w:r>
      <w:proofErr w:type="spellStart"/>
      <w:r w:rsidR="00517D60">
        <w:t>and</w:t>
      </w:r>
      <w:proofErr w:type="spellEnd"/>
      <w:r w:rsidR="00517D60">
        <w:t xml:space="preserve"> 29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Regulation</w:t>
      </w:r>
      <w:proofErr w:type="spellEnd"/>
      <w:r w:rsidR="00517D60">
        <w:t xml:space="preserve"> on </w:t>
      </w:r>
      <w:proofErr w:type="spellStart"/>
      <w:r w:rsidR="00517D60">
        <w:t>Employee</w:t>
      </w:r>
      <w:proofErr w:type="spellEnd"/>
      <w:r w:rsidR="00517D60">
        <w:t xml:space="preserve"> </w:t>
      </w:r>
      <w:proofErr w:type="spellStart"/>
      <w:r w:rsidR="00517D60">
        <w:t>Inventions</w:t>
      </w:r>
      <w:proofErr w:type="spellEnd"/>
      <w:r w:rsidR="00517D60">
        <w:t xml:space="preserve">, </w:t>
      </w:r>
      <w:proofErr w:type="spellStart"/>
      <w:r w:rsidR="00517D60">
        <w:t>Inventions</w:t>
      </w:r>
      <w:proofErr w:type="spellEnd"/>
      <w:r w:rsidR="00517D60">
        <w:t xml:space="preserve"> </w:t>
      </w:r>
      <w:proofErr w:type="spellStart"/>
      <w:r w:rsidR="00517D60">
        <w:t>Made</w:t>
      </w:r>
      <w:proofErr w:type="spellEnd"/>
      <w:r w:rsidR="00517D60">
        <w:t xml:space="preserve"> in </w:t>
      </w:r>
      <w:proofErr w:type="spellStart"/>
      <w:r w:rsidR="00517D60">
        <w:t>Higher</w:t>
      </w:r>
      <w:proofErr w:type="spellEnd"/>
      <w:r w:rsidR="00517D60">
        <w:t xml:space="preserve"> </w:t>
      </w:r>
      <w:proofErr w:type="spellStart"/>
      <w:r w:rsidR="00517D60">
        <w:t>Education</w:t>
      </w:r>
      <w:proofErr w:type="spellEnd"/>
      <w:r w:rsidR="00517D60">
        <w:t xml:space="preserve"> </w:t>
      </w:r>
      <w:proofErr w:type="spellStart"/>
      <w:r w:rsidR="00517D60">
        <w:t>Institutions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Inventions</w:t>
      </w:r>
      <w:proofErr w:type="spellEnd"/>
      <w:r w:rsidR="00517D60">
        <w:t xml:space="preserve"> </w:t>
      </w:r>
      <w:proofErr w:type="spellStart"/>
      <w:r w:rsidR="00517D60">
        <w:t>Emerged</w:t>
      </w:r>
      <w:proofErr w:type="spellEnd"/>
      <w:r w:rsidR="00517D60">
        <w:t xml:space="preserve"> in </w:t>
      </w:r>
      <w:proofErr w:type="spellStart"/>
      <w:r w:rsidR="00517D60">
        <w:t>Publicly</w:t>
      </w:r>
      <w:proofErr w:type="spellEnd"/>
      <w:r w:rsidR="00517D60">
        <w:t xml:space="preserve"> </w:t>
      </w:r>
      <w:proofErr w:type="spellStart"/>
      <w:r w:rsidR="00517D60">
        <w:t>Supported</w:t>
      </w:r>
      <w:proofErr w:type="spellEnd"/>
      <w:r w:rsidR="00517D60">
        <w:t xml:space="preserve"> </w:t>
      </w:r>
      <w:proofErr w:type="spellStart"/>
      <w:r w:rsidR="00517D60">
        <w:t>Projects</w:t>
      </w:r>
      <w:proofErr w:type="spellEnd"/>
      <w:r w:rsidR="00517D60">
        <w:t xml:space="preserve">. </w:t>
      </w:r>
    </w:p>
    <w:p w14:paraId="3B62BCF8" w14:textId="77777777" w:rsidR="00FA59CB" w:rsidRDefault="00FA59CB">
      <w:pPr>
        <w:pStyle w:val="GvdeMetni"/>
        <w:spacing w:before="11"/>
        <w:rPr>
          <w:sz w:val="23"/>
        </w:rPr>
      </w:pPr>
    </w:p>
    <w:p w14:paraId="3B62BCF9" w14:textId="77777777" w:rsidR="00FA59CB" w:rsidRDefault="00517D60" w:rsidP="00423CFC">
      <w:pPr>
        <w:pStyle w:val="Balk1"/>
        <w:jc w:val="center"/>
      </w:pPr>
      <w:proofErr w:type="spellStart"/>
      <w:r>
        <w:t>Definitions</w:t>
      </w:r>
      <w:proofErr w:type="spellEnd"/>
    </w:p>
    <w:p w14:paraId="35FE1A3F" w14:textId="77777777" w:rsidR="00517D60" w:rsidRDefault="00517D60">
      <w:pPr>
        <w:pStyle w:val="P68B1DB1-Normal3"/>
        <w:ind w:left="116"/>
        <w:jc w:val="both"/>
        <w:rPr>
          <w:b/>
        </w:rPr>
      </w:pPr>
    </w:p>
    <w:p w14:paraId="3B62BCFB" w14:textId="0A03878D" w:rsidR="00FA59CB" w:rsidRPr="00517D60" w:rsidRDefault="00423CFC">
      <w:pPr>
        <w:pStyle w:val="P68B1DB1-Normal3"/>
        <w:ind w:left="116"/>
        <w:jc w:val="both"/>
        <w:rPr>
          <w:bCs/>
        </w:rPr>
      </w:pPr>
      <w:r>
        <w:rPr>
          <w:b/>
        </w:rPr>
        <w:t>ARTICLE</w:t>
      </w:r>
      <w:r w:rsidR="00517D60">
        <w:rPr>
          <w:b/>
        </w:rPr>
        <w:t xml:space="preserve"> 4 – (1) </w:t>
      </w:r>
      <w:proofErr w:type="spellStart"/>
      <w:r w:rsidR="00517D60" w:rsidRPr="00517D60">
        <w:rPr>
          <w:bCs/>
        </w:rPr>
        <w:t>The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definitions</w:t>
      </w:r>
      <w:proofErr w:type="spellEnd"/>
      <w:r w:rsidR="00517D60" w:rsidRPr="00517D60">
        <w:rPr>
          <w:bCs/>
        </w:rPr>
        <w:t xml:space="preserve"> in </w:t>
      </w:r>
      <w:proofErr w:type="spellStart"/>
      <w:r w:rsidR="00517D60" w:rsidRPr="00517D60">
        <w:rPr>
          <w:bCs/>
        </w:rPr>
        <w:t>this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instruction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refer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to</w:t>
      </w:r>
      <w:proofErr w:type="spellEnd"/>
      <w:r w:rsidR="00517D60" w:rsidRPr="00517D60">
        <w:rPr>
          <w:bCs/>
        </w:rPr>
        <w:t xml:space="preserve">; </w:t>
      </w:r>
    </w:p>
    <w:p w14:paraId="3B62BCFC" w14:textId="77777777" w:rsidR="00FA59CB" w:rsidRDefault="00FA59CB">
      <w:pPr>
        <w:pStyle w:val="GvdeMetni"/>
        <w:spacing w:before="11"/>
        <w:rPr>
          <w:sz w:val="23"/>
        </w:rPr>
      </w:pPr>
    </w:p>
    <w:p w14:paraId="3B62BCFD" w14:textId="491B53B8" w:rsidR="00FA59CB" w:rsidRDefault="00517D60">
      <w:pPr>
        <w:pStyle w:val="P68B1DB1-ListParagraph4"/>
        <w:numPr>
          <w:ilvl w:val="0"/>
          <w:numId w:val="3"/>
        </w:numPr>
        <w:tabs>
          <w:tab w:val="left" w:pos="837"/>
        </w:tabs>
      </w:pPr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3B62BCFE" w14:textId="77777777" w:rsidR="00FA59CB" w:rsidRDefault="00517D60">
      <w:pPr>
        <w:pStyle w:val="P68B1DB1-ListParagraph4"/>
        <w:numPr>
          <w:ilvl w:val="0"/>
          <w:numId w:val="3"/>
        </w:numPr>
        <w:tabs>
          <w:tab w:val="left" w:pos="837"/>
        </w:tabs>
        <w:ind w:right="118"/>
        <w:jc w:val="both"/>
      </w:pP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Administrative</w:t>
      </w:r>
      <w:proofErr w:type="spellEnd"/>
      <w:r>
        <w:rPr>
          <w:b/>
        </w:rPr>
        <w:t xml:space="preserve"> Board (ÜYK):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Board of Directors,</w:t>
      </w:r>
    </w:p>
    <w:p w14:paraId="3B62BCFF" w14:textId="2D061FF1" w:rsidR="00FA59CB" w:rsidRDefault="00517D60">
      <w:pPr>
        <w:pStyle w:val="P68B1DB1-ListParagraph4"/>
        <w:numPr>
          <w:ilvl w:val="0"/>
          <w:numId w:val="3"/>
        </w:numPr>
        <w:tabs>
          <w:tab w:val="left" w:pos="837"/>
        </w:tabs>
        <w:spacing w:before="1"/>
        <w:ind w:right="113"/>
        <w:jc w:val="both"/>
      </w:pP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staff</w:t>
      </w:r>
      <w:proofErr w:type="spellEnd"/>
      <w:r>
        <w:rPr>
          <w:b/>
        </w:rPr>
        <w:t xml:space="preserve">: </w:t>
      </w:r>
      <w:proofErr w:type="spellStart"/>
      <w:r>
        <w:t>Lecturers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Development </w:t>
      </w:r>
      <w:proofErr w:type="spellStart"/>
      <w:r>
        <w:t>Zones</w:t>
      </w:r>
      <w:proofErr w:type="spellEnd"/>
      <w:r>
        <w:t xml:space="preserve">, </w:t>
      </w:r>
      <w:proofErr w:type="spellStart"/>
      <w:r>
        <w:t>become</w:t>
      </w:r>
      <w:proofErr w:type="spellEnd"/>
      <w:r>
        <w:t xml:space="preserve"> a partner in an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(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subparagraph</w:t>
      </w:r>
      <w:proofErr w:type="spellEnd"/>
      <w:r>
        <w:t xml:space="preserve"> (l)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r w:rsidR="00423CFC">
        <w:t>ARTICLE</w:t>
      </w:r>
      <w:r>
        <w:t xml:space="preserve"> 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2547),</w:t>
      </w:r>
    </w:p>
    <w:p w14:paraId="3B62BD00" w14:textId="77777777" w:rsidR="00FA59CB" w:rsidRDefault="00517D60">
      <w:pPr>
        <w:pStyle w:val="P68B1DB1-ListParagraph4"/>
        <w:numPr>
          <w:ilvl w:val="0"/>
          <w:numId w:val="3"/>
        </w:numPr>
        <w:tabs>
          <w:tab w:val="left" w:pos="837"/>
        </w:tabs>
        <w:spacing w:line="259" w:lineRule="auto"/>
        <w:ind w:right="279"/>
      </w:pP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Transfer Office (TTO):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transfer,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incorporation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</w:p>
    <w:p w14:paraId="3B62BD02" w14:textId="7D214842" w:rsidR="00FA59CB" w:rsidRPr="00070384" w:rsidRDefault="00517D60" w:rsidP="00070384">
      <w:pPr>
        <w:pStyle w:val="P68B1DB1-ListParagraph4"/>
        <w:numPr>
          <w:ilvl w:val="0"/>
          <w:numId w:val="3"/>
        </w:numPr>
        <w:tabs>
          <w:tab w:val="left" w:pos="837"/>
        </w:tabs>
        <w:ind w:right="119"/>
        <w:jc w:val="both"/>
        <w:sectPr w:rsidR="00FA59CB" w:rsidRPr="0007038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Development </w:t>
      </w:r>
      <w:proofErr w:type="spellStart"/>
      <w:r>
        <w:rPr>
          <w:b/>
        </w:rPr>
        <w:t>Zone</w:t>
      </w:r>
      <w:proofErr w:type="spellEnd"/>
      <w:r>
        <w:rPr>
          <w:b/>
        </w:rPr>
        <w:t xml:space="preserve"> (TDZ):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 xml:space="preserve"> a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invention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high</w:t>
      </w:r>
      <w:proofErr w:type="spellEnd"/>
      <w:r>
        <w:t>/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produce</w:t>
      </w:r>
      <w:proofErr w:type="spellEnd"/>
      <w:r>
        <w:t>/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software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of a </w:t>
      </w:r>
      <w:proofErr w:type="spellStart"/>
      <w:r w:rsidR="00070384">
        <w:t>specific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R&amp;D </w:t>
      </w:r>
      <w:proofErr w:type="spellStart"/>
      <w:r>
        <w:t>cent</w:t>
      </w:r>
      <w:r w:rsidR="00070384">
        <w:t>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 </w:t>
      </w:r>
      <w:r w:rsidR="00070384">
        <w:t xml:space="preserve"> </w:t>
      </w:r>
    </w:p>
    <w:p w14:paraId="3B62BD03" w14:textId="5FA3282F" w:rsidR="00FA59CB" w:rsidRDefault="00070384" w:rsidP="00070384">
      <w:pPr>
        <w:pStyle w:val="GvdeMetni"/>
        <w:spacing w:before="77"/>
      </w:pPr>
      <w:proofErr w:type="spellStart"/>
      <w:proofErr w:type="gramStart"/>
      <w:r>
        <w:lastRenderedPageBreak/>
        <w:t>t</w:t>
      </w:r>
      <w:r w:rsidR="00517D60">
        <w:t>echnology</w:t>
      </w:r>
      <w:proofErr w:type="spellEnd"/>
      <w:proofErr w:type="gramEnd"/>
      <w:r w:rsidR="00517D60">
        <w:t xml:space="preserve"> </w:t>
      </w:r>
      <w:proofErr w:type="spellStart"/>
      <w:r w:rsidR="00517D60">
        <w:t>institute</w:t>
      </w:r>
      <w:proofErr w:type="spellEnd"/>
      <w:r w:rsidR="00517D60">
        <w:t xml:space="preserve"> </w:t>
      </w:r>
      <w:proofErr w:type="spellStart"/>
      <w:r w:rsidR="00517D60">
        <w:t>or</w:t>
      </w:r>
      <w:proofErr w:type="spellEnd"/>
      <w:r w:rsidR="00517D60">
        <w:t xml:space="preserve"> R&amp;D </w:t>
      </w:r>
      <w:proofErr w:type="spellStart"/>
      <w:r w:rsidR="00517D60">
        <w:t>cent</w:t>
      </w:r>
      <w:r>
        <w:t>re</w:t>
      </w:r>
      <w:proofErr w:type="spellEnd"/>
      <w:r w:rsidR="00517D60">
        <w:t xml:space="preserve"> </w:t>
      </w:r>
      <w:proofErr w:type="spellStart"/>
      <w:r w:rsidR="00517D60">
        <w:t>or</w:t>
      </w:r>
      <w:proofErr w:type="spellEnd"/>
      <w:r w:rsidR="00517D60">
        <w:t xml:space="preserve"> </w:t>
      </w:r>
      <w:proofErr w:type="spellStart"/>
      <w:r w:rsidR="00517D60">
        <w:t>institute</w:t>
      </w:r>
      <w:proofErr w:type="spellEnd"/>
      <w:r w:rsidR="00517D60">
        <w:t xml:space="preserve">, </w:t>
      </w:r>
      <w:proofErr w:type="spellStart"/>
      <w:r w:rsidR="00517D60">
        <w:t>which</w:t>
      </w:r>
      <w:proofErr w:type="spellEnd"/>
      <w:r w:rsidR="00517D60">
        <w:t xml:space="preserve"> </w:t>
      </w:r>
      <w:proofErr w:type="spellStart"/>
      <w:r w:rsidR="00517D60">
        <w:t>they</w:t>
      </w:r>
      <w:proofErr w:type="spellEnd"/>
      <w:r w:rsidR="00517D60">
        <w:t xml:space="preserve"> </w:t>
      </w:r>
      <w:proofErr w:type="spellStart"/>
      <w:r w:rsidR="00517D60">
        <w:t>demonstrate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thus</w:t>
      </w:r>
      <w:proofErr w:type="spellEnd"/>
      <w:r w:rsidR="00517D60">
        <w:t xml:space="preserve"> </w:t>
      </w:r>
      <w:proofErr w:type="spellStart"/>
      <w:r w:rsidR="00517D60">
        <w:t>contribute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development</w:t>
      </w:r>
      <w:proofErr w:type="spellEnd"/>
      <w:r w:rsidR="00517D60">
        <w:t xml:space="preserve">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region</w:t>
      </w:r>
      <w:proofErr w:type="spellEnd"/>
      <w:r w:rsidR="00517D60">
        <w:t xml:space="preserve">; </w:t>
      </w:r>
      <w:proofErr w:type="spellStart"/>
      <w:r w:rsidR="00517D60">
        <w:t>It</w:t>
      </w:r>
      <w:proofErr w:type="spellEnd"/>
      <w:r w:rsidR="00517D60">
        <w:t xml:space="preserve"> </w:t>
      </w:r>
      <w:proofErr w:type="spellStart"/>
      <w:r w:rsidR="00517D60">
        <w:t>represents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site </w:t>
      </w:r>
      <w:proofErr w:type="spellStart"/>
      <w:r w:rsidR="00517D60">
        <w:t>where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academic</w:t>
      </w:r>
      <w:proofErr w:type="spellEnd"/>
      <w:r w:rsidR="00517D60">
        <w:t xml:space="preserve">, </w:t>
      </w:r>
      <w:proofErr w:type="spellStart"/>
      <w:r w:rsidR="00517D60">
        <w:t>economic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social</w:t>
      </w:r>
      <w:proofErr w:type="spellEnd"/>
      <w:r w:rsidR="00517D60">
        <w:t xml:space="preserve"> </w:t>
      </w:r>
      <w:proofErr w:type="spellStart"/>
      <w:r w:rsidR="00517D60">
        <w:t>structure</w:t>
      </w:r>
      <w:proofErr w:type="spellEnd"/>
      <w:r w:rsidR="00517D60">
        <w:t xml:space="preserve"> is </w:t>
      </w:r>
      <w:proofErr w:type="spellStart"/>
      <w:r w:rsidR="00517D60">
        <w:t>integrated</w:t>
      </w:r>
      <w:proofErr w:type="spellEnd"/>
      <w:r w:rsidR="00517D60">
        <w:t xml:space="preserve"> </w:t>
      </w:r>
      <w:proofErr w:type="spellStart"/>
      <w:r w:rsidR="00517D60">
        <w:t>or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technopark</w:t>
      </w:r>
      <w:proofErr w:type="spellEnd"/>
      <w:r w:rsidR="00517D60">
        <w:t xml:space="preserve"> </w:t>
      </w:r>
      <w:proofErr w:type="spellStart"/>
      <w:r w:rsidR="00517D60">
        <w:t>with</w:t>
      </w:r>
      <w:proofErr w:type="spellEnd"/>
      <w:r w:rsidR="00517D60">
        <w:t xml:space="preserve">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features</w:t>
      </w:r>
      <w:proofErr w:type="spellEnd"/>
      <w:r w:rsidR="00517D60">
        <w:t>.</w:t>
      </w:r>
    </w:p>
    <w:p w14:paraId="3B62BD04" w14:textId="1149753C" w:rsidR="00FA59CB" w:rsidRDefault="00517D60">
      <w:pPr>
        <w:pStyle w:val="P68B1DB1-ListParagraph4"/>
        <w:numPr>
          <w:ilvl w:val="0"/>
          <w:numId w:val="3"/>
        </w:numPr>
        <w:tabs>
          <w:tab w:val="left" w:pos="837"/>
        </w:tabs>
        <w:ind w:right="116"/>
        <w:jc w:val="both"/>
      </w:pPr>
      <w:proofErr w:type="spellStart"/>
      <w:r>
        <w:rPr>
          <w:b/>
        </w:rPr>
        <w:t>Company</w:t>
      </w:r>
      <w:proofErr w:type="spellEnd"/>
      <w:r>
        <w:rPr>
          <w:b/>
        </w:rPr>
        <w:t xml:space="preserve">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it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partnered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TDZ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3B62BD07" w14:textId="0E0B50F8" w:rsidR="00FA59CB" w:rsidRDefault="00517D60" w:rsidP="00070384">
      <w:pPr>
        <w:pStyle w:val="P68B1DB1-ListParagraph4"/>
        <w:numPr>
          <w:ilvl w:val="0"/>
          <w:numId w:val="3"/>
        </w:numPr>
        <w:tabs>
          <w:tab w:val="left" w:pos="837"/>
        </w:tabs>
        <w:ind w:right="115"/>
        <w:jc w:val="both"/>
      </w:pP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Fund</w:t>
      </w:r>
      <w:proofErr w:type="spellEnd"/>
      <w:r>
        <w:rPr>
          <w:b/>
        </w:rPr>
        <w:t xml:space="preserve"> (ÜTF):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on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is an </w:t>
      </w:r>
      <w:proofErr w:type="spellStart"/>
      <w:r>
        <w:t>affiliate</w:t>
      </w:r>
      <w:proofErr w:type="spellEnd"/>
      <w:r>
        <w:t>.</w:t>
      </w:r>
    </w:p>
    <w:p w14:paraId="3B62BD08" w14:textId="77777777" w:rsidR="00FA59CB" w:rsidRDefault="00FA59CB">
      <w:pPr>
        <w:pStyle w:val="GvdeMetni"/>
        <w:spacing w:before="11"/>
        <w:rPr>
          <w:sz w:val="23"/>
        </w:rPr>
      </w:pPr>
    </w:p>
    <w:p w14:paraId="3B62BD09" w14:textId="77777777" w:rsidR="00FA59CB" w:rsidRDefault="00517D60" w:rsidP="00423CFC">
      <w:pPr>
        <w:pStyle w:val="Balk1"/>
        <w:jc w:val="center"/>
      </w:pPr>
      <w:r>
        <w:t xml:space="preserve">Basic </w:t>
      </w:r>
      <w:proofErr w:type="spellStart"/>
      <w:r>
        <w:t>Principles</w:t>
      </w:r>
      <w:proofErr w:type="spellEnd"/>
    </w:p>
    <w:p w14:paraId="3B62BD0A" w14:textId="77777777" w:rsidR="00FA59CB" w:rsidRDefault="00FA59CB">
      <w:pPr>
        <w:pStyle w:val="GvdeMetni"/>
        <w:rPr>
          <w:b/>
        </w:rPr>
      </w:pPr>
    </w:p>
    <w:p w14:paraId="3B62BD0B" w14:textId="3DA03E43" w:rsidR="00FA59CB" w:rsidRDefault="00423CFC">
      <w:pPr>
        <w:pStyle w:val="GvdeMetni"/>
        <w:ind w:left="116" w:right="114"/>
        <w:jc w:val="both"/>
      </w:pPr>
      <w:r>
        <w:rPr>
          <w:b/>
        </w:rPr>
        <w:t>ARTICLE</w:t>
      </w:r>
      <w:r w:rsidR="00517D60">
        <w:rPr>
          <w:b/>
        </w:rPr>
        <w:t xml:space="preserve"> 5 – (1) </w:t>
      </w:r>
      <w:proofErr w:type="spellStart"/>
      <w:r w:rsidR="00070384">
        <w:t>T</w:t>
      </w:r>
      <w:r w:rsidR="00517D60">
        <w:t>o</w:t>
      </w:r>
      <w:proofErr w:type="spellEnd"/>
      <w:r w:rsidR="00517D60">
        <w:t xml:space="preserve"> </w:t>
      </w:r>
      <w:proofErr w:type="spellStart"/>
      <w:r w:rsidR="00517D60">
        <w:t>commercialize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results</w:t>
      </w:r>
      <w:proofErr w:type="spellEnd"/>
      <w:r w:rsidR="00517D60">
        <w:t xml:space="preserve"> of </w:t>
      </w:r>
      <w:proofErr w:type="spellStart"/>
      <w:r w:rsidR="00517D60">
        <w:t>their</w:t>
      </w:r>
      <w:proofErr w:type="spellEnd"/>
      <w:r w:rsidR="00517D60">
        <w:t xml:space="preserve"> </w:t>
      </w:r>
      <w:proofErr w:type="spellStart"/>
      <w:r w:rsidR="00517D60">
        <w:t>research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develop</w:t>
      </w:r>
      <w:proofErr w:type="spellEnd"/>
      <w:r w:rsidR="00517D60">
        <w:t xml:space="preserve"> </w:t>
      </w:r>
      <w:proofErr w:type="spellStart"/>
      <w:r w:rsidR="00517D60">
        <w:t>technology-based</w:t>
      </w:r>
      <w:proofErr w:type="spellEnd"/>
      <w:r w:rsidR="00517D60">
        <w:t xml:space="preserve"> </w:t>
      </w:r>
      <w:proofErr w:type="spellStart"/>
      <w:r w:rsidR="00517D60">
        <w:t>commercial</w:t>
      </w:r>
      <w:proofErr w:type="spellEnd"/>
      <w:r w:rsidR="00517D60">
        <w:t xml:space="preserve"> </w:t>
      </w:r>
      <w:proofErr w:type="spellStart"/>
      <w:r w:rsidR="00517D60">
        <w:t>products</w:t>
      </w:r>
      <w:proofErr w:type="spellEnd"/>
      <w:r w:rsidR="00517D60">
        <w:t xml:space="preserve"> </w:t>
      </w:r>
      <w:proofErr w:type="spellStart"/>
      <w:r w:rsidR="00517D60">
        <w:t>that</w:t>
      </w:r>
      <w:proofErr w:type="spellEnd"/>
      <w:r w:rsidR="00517D60">
        <w:t xml:space="preserve"> </w:t>
      </w:r>
      <w:proofErr w:type="spellStart"/>
      <w:r w:rsidR="00517D60">
        <w:t>will</w:t>
      </w:r>
      <w:proofErr w:type="spellEnd"/>
      <w:r w:rsidR="00517D60">
        <w:t xml:space="preserve"> </w:t>
      </w:r>
      <w:proofErr w:type="spellStart"/>
      <w:r w:rsidR="00517D60">
        <w:t>provide</w:t>
      </w:r>
      <w:proofErr w:type="spellEnd"/>
      <w:r w:rsidR="00517D60">
        <w:t xml:space="preserve"> </w:t>
      </w:r>
      <w:proofErr w:type="spellStart"/>
      <w:r w:rsidR="00517D60">
        <w:t>added</w:t>
      </w:r>
      <w:proofErr w:type="spellEnd"/>
      <w:r w:rsidR="00517D60">
        <w:t xml:space="preserve"> </w:t>
      </w:r>
      <w:proofErr w:type="spellStart"/>
      <w:r w:rsidR="00517D60">
        <w:t>value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country's</w:t>
      </w:r>
      <w:proofErr w:type="spellEnd"/>
      <w:r w:rsidR="00517D60">
        <w:t xml:space="preserve"> </w:t>
      </w:r>
      <w:proofErr w:type="spellStart"/>
      <w:r w:rsidR="00517D60">
        <w:t>economy</w:t>
      </w:r>
      <w:proofErr w:type="spellEnd"/>
      <w:r w:rsidR="00517D60">
        <w:t xml:space="preserve">,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produce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market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products</w:t>
      </w:r>
      <w:proofErr w:type="spellEnd"/>
      <w:r w:rsidR="00517D60">
        <w:t xml:space="preserve">, it is </w:t>
      </w:r>
      <w:proofErr w:type="spellStart"/>
      <w:r w:rsidR="00517D60">
        <w:t>considered</w:t>
      </w:r>
      <w:proofErr w:type="spellEnd"/>
      <w:r w:rsidR="00517D60">
        <w:t xml:space="preserve"> </w:t>
      </w:r>
      <w:proofErr w:type="spellStart"/>
      <w:r w:rsidR="00AE07BE">
        <w:t>necessary</w:t>
      </w:r>
      <w:proofErr w:type="spellEnd"/>
      <w:r w:rsidR="00517D60">
        <w:t xml:space="preserve"> </w:t>
      </w:r>
      <w:proofErr w:type="spellStart"/>
      <w:r w:rsidR="00517D60">
        <w:t>that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faculty</w:t>
      </w:r>
      <w:proofErr w:type="spellEnd"/>
      <w:r w:rsidR="00517D60">
        <w:t xml:space="preserve"> </w:t>
      </w:r>
      <w:proofErr w:type="spellStart"/>
      <w:r w:rsidR="00517D60">
        <w:t>members</w:t>
      </w:r>
      <w:proofErr w:type="spellEnd"/>
      <w:r w:rsidR="00517D60">
        <w:t xml:space="preserve"> </w:t>
      </w:r>
      <w:proofErr w:type="spellStart"/>
      <w:r w:rsidR="00517D60">
        <w:t>establish</w:t>
      </w:r>
      <w:proofErr w:type="spellEnd"/>
      <w:r w:rsidR="00517D60">
        <w:t xml:space="preserve"> a </w:t>
      </w:r>
      <w:proofErr w:type="spellStart"/>
      <w:r w:rsidR="00517D60">
        <w:t>company</w:t>
      </w:r>
      <w:proofErr w:type="spellEnd"/>
      <w:r w:rsidR="00517D60">
        <w:t xml:space="preserve"> in </w:t>
      </w:r>
      <w:proofErr w:type="spellStart"/>
      <w:r w:rsidR="00517D60">
        <w:t>TDZs</w:t>
      </w:r>
      <w:proofErr w:type="spellEnd"/>
      <w:r w:rsidR="00517D60">
        <w:t xml:space="preserve">, </w:t>
      </w:r>
      <w:proofErr w:type="spellStart"/>
      <w:r w:rsidR="00517D60">
        <w:t>become</w:t>
      </w:r>
      <w:proofErr w:type="spellEnd"/>
      <w:r w:rsidR="00517D60">
        <w:t xml:space="preserve"> a partner in an </w:t>
      </w:r>
      <w:proofErr w:type="spellStart"/>
      <w:r w:rsidR="00517D60">
        <w:t>established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>/</w:t>
      </w:r>
      <w:proofErr w:type="spellStart"/>
      <w:r w:rsidR="00517D60">
        <w:t>or</w:t>
      </w:r>
      <w:proofErr w:type="spellEnd"/>
      <w:r w:rsidR="00517D60">
        <w:t xml:space="preserve"> </w:t>
      </w:r>
      <w:proofErr w:type="spellStart"/>
      <w:r w:rsidR="00517D60">
        <w:t>take</w:t>
      </w:r>
      <w:proofErr w:type="spellEnd"/>
      <w:r w:rsidR="00517D60">
        <w:t xml:space="preserve"> </w:t>
      </w:r>
      <w:proofErr w:type="spellStart"/>
      <w:r w:rsidR="00517D60">
        <w:t>part</w:t>
      </w:r>
      <w:proofErr w:type="spellEnd"/>
      <w:r w:rsidR="00517D60">
        <w:t xml:space="preserve"> in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companies</w:t>
      </w:r>
      <w:proofErr w:type="spellEnd"/>
      <w:r w:rsidR="00517D60">
        <w:t xml:space="preserve"> is </w:t>
      </w:r>
      <w:proofErr w:type="spellStart"/>
      <w:r w:rsidR="00517D60">
        <w:t>encouraged</w:t>
      </w:r>
      <w:proofErr w:type="spellEnd"/>
      <w:r w:rsidR="00517D60">
        <w:t xml:space="preserve"> </w:t>
      </w:r>
      <w:proofErr w:type="spellStart"/>
      <w:r w:rsidR="00517D60">
        <w:t>by</w:t>
      </w:r>
      <w:proofErr w:type="spellEnd"/>
    </w:p>
    <w:p w14:paraId="3B62BD0C" w14:textId="77777777" w:rsidR="00FA59CB" w:rsidRDefault="00FA59CB">
      <w:pPr>
        <w:pStyle w:val="GvdeMetni"/>
        <w:spacing w:before="11"/>
        <w:rPr>
          <w:sz w:val="23"/>
        </w:rPr>
      </w:pPr>
    </w:p>
    <w:p w14:paraId="3B62BD0D" w14:textId="4E0761E0" w:rsidR="00FA59CB" w:rsidRDefault="00AE07BE">
      <w:pPr>
        <w:pStyle w:val="P68B1DB1-ListParagraph4"/>
        <w:numPr>
          <w:ilvl w:val="0"/>
          <w:numId w:val="2"/>
        </w:numPr>
        <w:tabs>
          <w:tab w:val="left" w:pos="527"/>
        </w:tabs>
        <w:ind w:right="117" w:firstLine="0"/>
        <w:jc w:val="both"/>
      </w:pPr>
      <w:proofErr w:type="spellStart"/>
      <w:r>
        <w:t>Suppose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 w:rsidR="00517D60">
        <w:t xml:space="preserve">, it </w:t>
      </w:r>
      <w:proofErr w:type="spellStart"/>
      <w:r w:rsidR="00517D60">
        <w:t>purchases</w:t>
      </w:r>
      <w:proofErr w:type="spellEnd"/>
      <w:r w:rsidR="00517D60">
        <w:t xml:space="preserve"> </w:t>
      </w:r>
      <w:proofErr w:type="spellStart"/>
      <w:r w:rsidR="00517D60">
        <w:t>services</w:t>
      </w:r>
      <w:proofErr w:type="spellEnd"/>
      <w:r w:rsidR="00517D60">
        <w:t xml:space="preserve"> </w:t>
      </w:r>
      <w:proofErr w:type="spellStart"/>
      <w:r w:rsidR="00517D60">
        <w:t>from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070384">
        <w:t>u</w:t>
      </w:r>
      <w:r w:rsidR="00517D60">
        <w:t>niversity</w:t>
      </w:r>
      <w:proofErr w:type="spellEnd"/>
      <w:r w:rsidR="00517D60">
        <w:t xml:space="preserve"> </w:t>
      </w:r>
      <w:proofErr w:type="spellStart"/>
      <w:r w:rsidR="00517D60">
        <w:t>through</w:t>
      </w:r>
      <w:proofErr w:type="spellEnd"/>
      <w:r w:rsidR="00517D60">
        <w:t xml:space="preserve"> a </w:t>
      </w:r>
      <w:proofErr w:type="spellStart"/>
      <w:r w:rsidR="00517D60">
        <w:t>separate</w:t>
      </w:r>
      <w:proofErr w:type="spellEnd"/>
      <w:r w:rsidR="00517D60">
        <w:t xml:space="preserve"> </w:t>
      </w:r>
      <w:proofErr w:type="spellStart"/>
      <w:r w:rsidR="00517D60">
        <w:t>contract</w:t>
      </w:r>
      <w:proofErr w:type="spellEnd"/>
      <w:r w:rsidR="00517D60">
        <w:t xml:space="preserve"> </w:t>
      </w:r>
      <w:proofErr w:type="spellStart"/>
      <w:r w:rsidR="00517D60">
        <w:t>for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resources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be </w:t>
      </w:r>
      <w:proofErr w:type="spellStart"/>
      <w:r w:rsidR="00517D60">
        <w:t>utilized</w:t>
      </w:r>
      <w:proofErr w:type="spellEnd"/>
      <w:r w:rsidR="00517D60">
        <w:t xml:space="preserve"> </w:t>
      </w:r>
      <w:proofErr w:type="spellStart"/>
      <w:r w:rsidR="00517D60">
        <w:t>or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services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be </w:t>
      </w:r>
      <w:proofErr w:type="spellStart"/>
      <w:r w:rsidR="00517D60">
        <w:t>received</w:t>
      </w:r>
      <w:proofErr w:type="spellEnd"/>
      <w:r w:rsidR="00517D60">
        <w:t>.</w:t>
      </w:r>
    </w:p>
    <w:p w14:paraId="3B62BD0E" w14:textId="77777777" w:rsidR="00FA59CB" w:rsidRDefault="00FA59CB">
      <w:pPr>
        <w:pStyle w:val="GvdeMetni"/>
      </w:pPr>
    </w:p>
    <w:p w14:paraId="3B62BD0F" w14:textId="746A1595" w:rsidR="00FA59CB" w:rsidRDefault="00517D60">
      <w:pPr>
        <w:pStyle w:val="P68B1DB1-ListParagraph4"/>
        <w:numPr>
          <w:ilvl w:val="0"/>
          <w:numId w:val="2"/>
        </w:numPr>
        <w:tabs>
          <w:tab w:val="left" w:pos="458"/>
        </w:tabs>
        <w:ind w:right="117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, 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AE07BE">
        <w:t>c</w:t>
      </w:r>
      <w:r>
        <w:t>ompany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his </w:t>
      </w:r>
      <w:proofErr w:type="spellStart"/>
      <w:r>
        <w:t>own</w:t>
      </w:r>
      <w:proofErr w:type="spellEnd"/>
      <w:r w:rsidR="00AE07BE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14:paraId="3B62BD10" w14:textId="77777777" w:rsidR="00FA59CB" w:rsidRDefault="00FA59CB">
      <w:pPr>
        <w:pStyle w:val="GvdeMetni"/>
      </w:pPr>
    </w:p>
    <w:p w14:paraId="3B62BD11" w14:textId="06F79CD7" w:rsidR="00FA59CB" w:rsidRDefault="00517D60">
      <w:pPr>
        <w:pStyle w:val="P68B1DB1-ListParagraph4"/>
        <w:numPr>
          <w:ilvl w:val="0"/>
          <w:numId w:val="2"/>
        </w:numPr>
        <w:tabs>
          <w:tab w:val="left" w:pos="568"/>
        </w:tabs>
        <w:ind w:right="122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privileges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his </w:t>
      </w:r>
      <w:proofErr w:type="spellStart"/>
      <w:r>
        <w:t>position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niversity's</w:t>
      </w:r>
      <w:proofErr w:type="spellEnd"/>
      <w:r>
        <w:t xml:space="preserve"> name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3B62BD12" w14:textId="77777777" w:rsidR="00FA59CB" w:rsidRDefault="00FA59CB">
      <w:pPr>
        <w:pStyle w:val="GvdeMetni"/>
        <w:spacing w:before="11"/>
        <w:rPr>
          <w:sz w:val="23"/>
        </w:rPr>
      </w:pPr>
    </w:p>
    <w:p w14:paraId="3B62BD13" w14:textId="14FF7FFF" w:rsidR="00FA59CB" w:rsidRDefault="00517D60">
      <w:pPr>
        <w:pStyle w:val="P68B1DB1-ListParagraph4"/>
        <w:numPr>
          <w:ilvl w:val="0"/>
          <w:numId w:val="2"/>
        </w:numPr>
        <w:tabs>
          <w:tab w:val="left" w:pos="455"/>
        </w:tabs>
        <w:ind w:left="454" w:hanging="33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AE07BE">
        <w:t>c</w:t>
      </w:r>
      <w:r>
        <w:t>ompany's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>:</w:t>
      </w:r>
    </w:p>
    <w:p w14:paraId="3B62BD14" w14:textId="51E0980D" w:rsidR="00FA59CB" w:rsidRDefault="00517D60">
      <w:pPr>
        <w:pStyle w:val="P68B1DB1-ListParagraph4"/>
        <w:numPr>
          <w:ilvl w:val="1"/>
          <w:numId w:val="2"/>
        </w:numPr>
        <w:tabs>
          <w:tab w:val="left" w:pos="837"/>
        </w:tabs>
        <w:ind w:right="120"/>
      </w:pPr>
      <w:proofErr w:type="spellStart"/>
      <w:r>
        <w:t>The</w:t>
      </w:r>
      <w:proofErr w:type="spellEnd"/>
      <w:r>
        <w:t xml:space="preserve"> </w:t>
      </w:r>
      <w:proofErr w:type="spellStart"/>
      <w:r w:rsidR="00AE07BE">
        <w:t>company's</w:t>
      </w:r>
      <w:proofErr w:type="spellEnd"/>
      <w:r w:rsidR="00AE07BE">
        <w:t xml:space="preserve"> </w:t>
      </w:r>
      <w:proofErr w:type="spellStart"/>
      <w:r w:rsidR="00AE07BE">
        <w:t>activities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overlap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</w:t>
      </w:r>
      <w:proofErr w:type="spellEnd"/>
      <w:r>
        <w:t xml:space="preserve"> is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 w:rsidR="00AE07BE">
        <w:t>compete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3B62BD15" w14:textId="140F6744" w:rsidR="00FA59CB" w:rsidRDefault="00517D60">
      <w:pPr>
        <w:pStyle w:val="P68B1DB1-ListParagraph4"/>
        <w:numPr>
          <w:ilvl w:val="1"/>
          <w:numId w:val="2"/>
        </w:numPr>
        <w:tabs>
          <w:tab w:val="left" w:pos="837"/>
        </w:tabs>
        <w:ind w:right="121"/>
      </w:pPr>
      <w:proofErr w:type="spellStart"/>
      <w:r>
        <w:t>The</w:t>
      </w:r>
      <w:proofErr w:type="spellEnd"/>
      <w:r>
        <w:t xml:space="preserve"> </w:t>
      </w:r>
      <w:proofErr w:type="spellStart"/>
      <w:r w:rsidR="00AE07BE">
        <w:t>company's</w:t>
      </w:r>
      <w:proofErr w:type="spellEnd"/>
      <w:r w:rsidR="00AE07BE">
        <w:t xml:space="preserve"> </w:t>
      </w:r>
      <w:proofErr w:type="spellStart"/>
      <w:r w:rsidR="00AE07BE">
        <w:t>activities</w:t>
      </w:r>
      <w:proofErr w:type="spellEnd"/>
      <w:r w:rsidR="00AE07BE">
        <w:t xml:space="preserve"> </w:t>
      </w:r>
      <w:proofErr w:type="spellStart"/>
      <w:r w:rsidR="00AE07BE">
        <w:t>should</w:t>
      </w:r>
      <w:proofErr w:type="spellEnd"/>
      <w:r w:rsidR="00AE07BE">
        <w:t xml:space="preserve"> not </w:t>
      </w:r>
      <w:proofErr w:type="spellStart"/>
      <w:r w:rsidR="00AE07BE">
        <w:t>contradict</w:t>
      </w:r>
      <w:proofErr w:type="spellEnd"/>
      <w:r w:rsidR="00AE07BE">
        <w:t xml:space="preserve"> </w:t>
      </w:r>
      <w:proofErr w:type="spellStart"/>
      <w:r w:rsidR="00AE07BE">
        <w:t>the</w:t>
      </w:r>
      <w:proofErr w:type="spellEnd"/>
      <w:r w:rsidR="00AE07BE">
        <w:t xml:space="preserve"> </w:t>
      </w:r>
      <w:proofErr w:type="spellStart"/>
      <w:r w:rsidR="00AE07BE">
        <w:t>academic</w:t>
      </w:r>
      <w:proofErr w:type="spellEnd"/>
      <w:r w:rsidR="00AE07BE">
        <w:t xml:space="preserve"> </w:t>
      </w:r>
      <w:proofErr w:type="spellStart"/>
      <w:r w:rsidR="00AE07BE">
        <w:t>title</w:t>
      </w:r>
      <w:proofErr w:type="spellEnd"/>
      <w:r w:rsidR="00AE07BE">
        <w:t xml:space="preserve"> of </w:t>
      </w:r>
      <w:proofErr w:type="spellStart"/>
      <w:r w:rsidR="00AE07BE">
        <w:t>the</w:t>
      </w:r>
      <w:proofErr w:type="spellEnd"/>
      <w:r w:rsidR="00AE07BE">
        <w:t xml:space="preserve"> </w:t>
      </w:r>
      <w:proofErr w:type="spellStart"/>
      <w:r w:rsidR="00AE07BE">
        <w:t>lecturer</w:t>
      </w:r>
      <w:proofErr w:type="spellEnd"/>
      <w:r w:rsidR="00AE07BE">
        <w:t xml:space="preserve"> </w:t>
      </w:r>
      <w:proofErr w:type="spellStart"/>
      <w:r w:rsidR="00AE07BE">
        <w:t>or</w:t>
      </w:r>
      <w:proofErr w:type="spellEnd"/>
      <w:r w:rsidR="00AE07BE">
        <w:t xml:space="preserve"> </w:t>
      </w:r>
      <w:proofErr w:type="spellStart"/>
      <w:r w:rsidR="00AE07BE">
        <w:t>the</w:t>
      </w:r>
      <w:proofErr w:type="spellEnd"/>
      <w:r w:rsidR="00AE07BE">
        <w:t xml:space="preserve"> </w:t>
      </w:r>
      <w:proofErr w:type="spellStart"/>
      <w:r w:rsidR="00AE07BE">
        <w:t>positions</w:t>
      </w:r>
      <w:proofErr w:type="spellEnd"/>
      <w:r w:rsidR="00AE07BE">
        <w:t xml:space="preserve"> </w:t>
      </w:r>
      <w:proofErr w:type="spellStart"/>
      <w:r w:rsidR="00AE07BE">
        <w:t>and</w:t>
      </w:r>
      <w:proofErr w:type="spellEnd"/>
      <w:r w:rsidR="00AE07BE">
        <w:t xml:space="preserve"> </w:t>
      </w:r>
      <w:proofErr w:type="spellStart"/>
      <w:r w:rsidR="00AE07BE">
        <w:t>duties</w:t>
      </w:r>
      <w:proofErr w:type="spellEnd"/>
      <w:r w:rsidR="00AE07BE">
        <w:t xml:space="preserve"> of </w:t>
      </w:r>
      <w:proofErr w:type="spellStart"/>
      <w:r w:rsidR="00AE07BE">
        <w:t>the</w:t>
      </w:r>
      <w:proofErr w:type="spellEnd"/>
      <w:r w:rsidR="00AE07BE">
        <w:t xml:space="preserve"> </w:t>
      </w:r>
      <w:proofErr w:type="spellStart"/>
      <w:r w:rsidR="00AE07BE">
        <w:t>university</w:t>
      </w:r>
      <w:proofErr w:type="spellEnd"/>
      <w:r w:rsidR="00AE07BE">
        <w:t xml:space="preserve"> </w:t>
      </w:r>
      <w:proofErr w:type="spellStart"/>
      <w:r w:rsidR="00AE07BE">
        <w:t>and</w:t>
      </w:r>
      <w:proofErr w:type="spellEnd"/>
      <w:r w:rsidR="00AE07BE">
        <w:t xml:space="preserve"> </w:t>
      </w:r>
      <w:proofErr w:type="spellStart"/>
      <w:r w:rsidR="00AE07BE">
        <w:t>the</w:t>
      </w:r>
      <w:proofErr w:type="spellEnd"/>
      <w:r w:rsidR="00AE07BE">
        <w:t xml:space="preserve"> </w:t>
      </w:r>
      <w:proofErr w:type="spellStart"/>
      <w:r w:rsidR="00AE07BE">
        <w:t>university's</w:t>
      </w:r>
      <w:proofErr w:type="spellEnd"/>
      <w:r w:rsidR="00AE07BE">
        <w:t xml:space="preserve"> </w:t>
      </w:r>
      <w:proofErr w:type="spellStart"/>
      <w:r w:rsidR="00AE07BE">
        <w:t>corporate</w:t>
      </w:r>
      <w:proofErr w:type="spellEnd"/>
      <w:r w:rsidR="00AE07BE">
        <w:t xml:space="preserve"> </w:t>
      </w:r>
      <w:proofErr w:type="spellStart"/>
      <w:r w:rsidR="00AE07BE">
        <w:t>ident</w:t>
      </w:r>
      <w:r>
        <w:t>ity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ethics</w:t>
      </w:r>
      <w:proofErr w:type="spellEnd"/>
      <w:r>
        <w:t>.</w:t>
      </w:r>
    </w:p>
    <w:p w14:paraId="3B62BD16" w14:textId="6BA6AC50" w:rsidR="00FA59CB" w:rsidRDefault="00517D60">
      <w:pPr>
        <w:pStyle w:val="P68B1DB1-ListParagraph4"/>
        <w:numPr>
          <w:ilvl w:val="1"/>
          <w:numId w:val="2"/>
        </w:numPr>
        <w:tabs>
          <w:tab w:val="left" w:pos="837"/>
        </w:tabs>
        <w:ind w:right="116"/>
      </w:pPr>
      <w:proofErr w:type="spellStart"/>
      <w:r>
        <w:t>The</w:t>
      </w:r>
      <w:proofErr w:type="spellEnd"/>
      <w:r>
        <w:t xml:space="preserve"> time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allocate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coursework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  <w:r w:rsidR="00AE07BE">
        <w:t>,</w:t>
      </w:r>
      <w:r>
        <w:t xml:space="preserve"> </w:t>
      </w:r>
      <w:proofErr w:type="spellStart"/>
      <w:r>
        <w:t>should</w:t>
      </w:r>
      <w:proofErr w:type="spellEnd"/>
      <w:r>
        <w:t xml:space="preserve"> </w:t>
      </w:r>
      <w:r w:rsidR="00AE07BE">
        <w:t>not</w:t>
      </w:r>
      <w:r>
        <w:t xml:space="preserve"> </w:t>
      </w:r>
      <w:proofErr w:type="spellStart"/>
      <w:r>
        <w:t>hinder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>.</w:t>
      </w:r>
    </w:p>
    <w:p w14:paraId="3B62BD17" w14:textId="77777777" w:rsidR="00FA59CB" w:rsidRDefault="00FA59CB">
      <w:pPr>
        <w:pStyle w:val="GvdeMetni"/>
        <w:rPr>
          <w:sz w:val="26"/>
        </w:rPr>
      </w:pPr>
    </w:p>
    <w:p w14:paraId="3B62BD18" w14:textId="77777777" w:rsidR="00FA59CB" w:rsidRDefault="00FA59CB">
      <w:pPr>
        <w:pStyle w:val="GvdeMetni"/>
        <w:spacing w:before="11"/>
        <w:rPr>
          <w:sz w:val="21"/>
        </w:rPr>
      </w:pPr>
    </w:p>
    <w:p w14:paraId="3B62BD19" w14:textId="77777777" w:rsidR="00FA59CB" w:rsidRDefault="00517D60" w:rsidP="00423CFC">
      <w:pPr>
        <w:pStyle w:val="Balk1"/>
        <w:jc w:val="center"/>
      </w:pPr>
      <w:proofErr w:type="spellStart"/>
      <w:r>
        <w:t>Incorporation</w:t>
      </w:r>
      <w:proofErr w:type="spellEnd"/>
      <w:r>
        <w:t xml:space="preserve"> </w:t>
      </w:r>
      <w:proofErr w:type="spellStart"/>
      <w:r>
        <w:t>Permit</w:t>
      </w:r>
      <w:proofErr w:type="spellEnd"/>
    </w:p>
    <w:p w14:paraId="3B62BD1A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D1B" w14:textId="4B8B301B" w:rsidR="00FA59CB" w:rsidRDefault="00423CFC">
      <w:pPr>
        <w:pStyle w:val="GvdeMetni"/>
        <w:ind w:left="116" w:right="118"/>
        <w:jc w:val="both"/>
      </w:pPr>
      <w:r>
        <w:rPr>
          <w:b/>
        </w:rPr>
        <w:t>ARTICLE</w:t>
      </w:r>
      <w:r w:rsidR="00517D60">
        <w:rPr>
          <w:b/>
        </w:rPr>
        <w:t xml:space="preserve"> 6 – (1) </w:t>
      </w:r>
      <w:proofErr w:type="spellStart"/>
      <w:r w:rsidR="00517D60">
        <w:t>Faculty</w:t>
      </w:r>
      <w:proofErr w:type="spellEnd"/>
      <w:r w:rsidR="00517D60">
        <w:t xml:space="preserve"> </w:t>
      </w:r>
      <w:proofErr w:type="spellStart"/>
      <w:r w:rsidR="00517D60">
        <w:t>members</w:t>
      </w:r>
      <w:proofErr w:type="spellEnd"/>
      <w:r w:rsidR="00517D60">
        <w:t xml:space="preserve"> </w:t>
      </w:r>
      <w:proofErr w:type="spellStart"/>
      <w:r w:rsidR="00517D60">
        <w:t>apply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University</w:t>
      </w:r>
      <w:proofErr w:type="spellEnd"/>
      <w:r w:rsidR="00517D60">
        <w:t xml:space="preserve"> </w:t>
      </w:r>
      <w:proofErr w:type="spellStart"/>
      <w:r w:rsidR="00517D60">
        <w:t>Executive</w:t>
      </w:r>
      <w:proofErr w:type="spellEnd"/>
      <w:r w:rsidR="00517D60">
        <w:t xml:space="preserve"> Board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establish</w:t>
      </w:r>
      <w:proofErr w:type="spellEnd"/>
      <w:r w:rsidR="00517D60">
        <w:t xml:space="preserve"> a </w:t>
      </w:r>
      <w:proofErr w:type="spellStart"/>
      <w:r w:rsidR="00517D60">
        <w:t>company</w:t>
      </w:r>
      <w:proofErr w:type="spellEnd"/>
      <w:r w:rsidR="00517D60">
        <w:t xml:space="preserve"> in </w:t>
      </w:r>
      <w:proofErr w:type="spellStart"/>
      <w:r w:rsidR="00517D60">
        <w:t>TDZs</w:t>
      </w:r>
      <w:proofErr w:type="spellEnd"/>
      <w:r w:rsidR="00517D60">
        <w:t xml:space="preserve">, </w:t>
      </w:r>
      <w:proofErr w:type="spellStart"/>
      <w:r w:rsidR="00517D60">
        <w:t>become</w:t>
      </w:r>
      <w:proofErr w:type="spellEnd"/>
      <w:r w:rsidR="00517D60">
        <w:t xml:space="preserve"> a partner in an </w:t>
      </w:r>
      <w:proofErr w:type="spellStart"/>
      <w:r w:rsidR="00517D60">
        <w:t>established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take</w:t>
      </w:r>
      <w:proofErr w:type="spellEnd"/>
      <w:r w:rsidR="00517D60">
        <w:t xml:space="preserve"> </w:t>
      </w:r>
      <w:proofErr w:type="spellStart"/>
      <w:r w:rsidR="00517D60">
        <w:t>part</w:t>
      </w:r>
      <w:proofErr w:type="spellEnd"/>
      <w:r w:rsidR="00517D60">
        <w:t xml:space="preserve"> in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management</w:t>
      </w:r>
      <w:proofErr w:type="spellEnd"/>
      <w:r w:rsidR="00517D60">
        <w:t xml:space="preserve"> of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companies</w:t>
      </w:r>
      <w:proofErr w:type="spellEnd"/>
      <w:r w:rsidR="00517D60">
        <w:t>.</w:t>
      </w:r>
    </w:p>
    <w:p w14:paraId="3B62BD1C" w14:textId="77777777" w:rsidR="00FA59CB" w:rsidRDefault="00FA59CB">
      <w:pPr>
        <w:pStyle w:val="GvdeMetni"/>
        <w:spacing w:before="11"/>
        <w:rPr>
          <w:sz w:val="23"/>
        </w:rPr>
      </w:pPr>
    </w:p>
    <w:p w14:paraId="3B62BD1D" w14:textId="28DE1A60" w:rsidR="00FA59CB" w:rsidRDefault="00517D60">
      <w:pPr>
        <w:pStyle w:val="P68B1DB1-ListParagraph4"/>
        <w:numPr>
          <w:ilvl w:val="0"/>
          <w:numId w:val="1"/>
        </w:numPr>
        <w:tabs>
          <w:tab w:val="left" w:pos="477"/>
        </w:tabs>
        <w:ind w:right="121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Directors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TTO</w:t>
      </w:r>
      <w:r w:rsidR="00AE07BE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:</w:t>
      </w:r>
    </w:p>
    <w:p w14:paraId="3B62BD1E" w14:textId="77777777" w:rsidR="00FA59CB" w:rsidRDefault="00517D60">
      <w:pPr>
        <w:pStyle w:val="P68B1DB1-ListParagraph4"/>
        <w:numPr>
          <w:ilvl w:val="1"/>
          <w:numId w:val="1"/>
        </w:numPr>
        <w:tabs>
          <w:tab w:val="left" w:pos="837"/>
        </w:tabs>
        <w:ind w:right="123"/>
      </w:pPr>
      <w:r>
        <w:t xml:space="preserve">Information Form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Company</w:t>
      </w:r>
      <w:proofErr w:type="spellEnd"/>
      <w:r>
        <w:t xml:space="preserve"> Management</w:t>
      </w:r>
    </w:p>
    <w:p w14:paraId="3B62BD1F" w14:textId="77777777" w:rsidR="00FA59CB" w:rsidRDefault="00FA59CB">
      <w:pPr>
        <w:jc w:val="both"/>
        <w:rPr>
          <w:sz w:val="24"/>
        </w:rPr>
        <w:sectPr w:rsidR="00FA59CB">
          <w:pgSz w:w="11910" w:h="16840"/>
          <w:pgMar w:top="1320" w:right="1300" w:bottom="280" w:left="1300" w:header="708" w:footer="708" w:gutter="0"/>
          <w:cols w:space="708"/>
        </w:sectPr>
      </w:pPr>
    </w:p>
    <w:p w14:paraId="3B62BD20" w14:textId="0CF9C39B" w:rsidR="00FA59CB" w:rsidRDefault="00517D60">
      <w:pPr>
        <w:pStyle w:val="P68B1DB1-ListParagraph4"/>
        <w:numPr>
          <w:ilvl w:val="1"/>
          <w:numId w:val="1"/>
        </w:numPr>
        <w:tabs>
          <w:tab w:val="left" w:pos="836"/>
          <w:tab w:val="left" w:pos="837"/>
        </w:tabs>
        <w:spacing w:before="77"/>
        <w:ind w:right="114"/>
        <w:jc w:val="left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, </w:t>
      </w:r>
      <w:proofErr w:type="spellStart"/>
      <w:r>
        <w:t>become</w:t>
      </w:r>
      <w:proofErr w:type="spellEnd"/>
      <w:r>
        <w:t xml:space="preserve"> a partner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is </w:t>
      </w:r>
      <w:proofErr w:type="spellStart"/>
      <w:r w:rsidR="00AE07BE">
        <w:t>establish</w:t>
      </w:r>
      <w:r>
        <w:t>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 w:rsidR="00423CFC">
        <w:t>ARTICLE</w:t>
      </w:r>
      <w:r>
        <w:t>s</w:t>
      </w:r>
      <w:proofErr w:type="spellEnd"/>
      <w:r>
        <w:t xml:space="preserve"> of 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423CFC">
        <w:t>ARTICLE</w:t>
      </w:r>
      <w:r>
        <w:t>s</w:t>
      </w:r>
      <w:proofErr w:type="spellEnd"/>
      <w:r>
        <w:t xml:space="preserve"> of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3B62BD21" w14:textId="77777777" w:rsidR="00FA59CB" w:rsidRDefault="00517D60">
      <w:pPr>
        <w:pStyle w:val="P68B1DB1-ListParagraph4"/>
        <w:numPr>
          <w:ilvl w:val="1"/>
          <w:numId w:val="1"/>
        </w:numPr>
        <w:tabs>
          <w:tab w:val="left" w:pos="836"/>
          <w:tab w:val="left" w:pos="837"/>
        </w:tabs>
        <w:jc w:val="left"/>
      </w:pPr>
      <w:r>
        <w:t xml:space="preserve">Statement of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Commitment</w:t>
      </w:r>
      <w:proofErr w:type="spellEnd"/>
    </w:p>
    <w:p w14:paraId="3B62BD22" w14:textId="77777777" w:rsidR="00FA59CB" w:rsidRDefault="00FA59CB">
      <w:pPr>
        <w:pStyle w:val="GvdeMetni"/>
      </w:pPr>
    </w:p>
    <w:p w14:paraId="3B62BD23" w14:textId="46295902" w:rsidR="00FA59CB" w:rsidRDefault="00517D60">
      <w:pPr>
        <w:pStyle w:val="P68B1DB1-ListParagraph4"/>
        <w:numPr>
          <w:ilvl w:val="0"/>
          <w:numId w:val="1"/>
        </w:numPr>
        <w:tabs>
          <w:tab w:val="left" w:pos="494"/>
        </w:tabs>
        <w:ind w:right="116"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TTO</w:t>
      </w:r>
      <w:r w:rsidR="00F55AC9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file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Board).</w:t>
      </w:r>
    </w:p>
    <w:p w14:paraId="3B62BD24" w14:textId="77777777" w:rsidR="00FA59CB" w:rsidRDefault="00FA59CB">
      <w:pPr>
        <w:pStyle w:val="GvdeMetni"/>
        <w:rPr>
          <w:sz w:val="26"/>
        </w:rPr>
      </w:pPr>
    </w:p>
    <w:p w14:paraId="3B62BD25" w14:textId="77777777" w:rsidR="00FA59CB" w:rsidRDefault="00FA59CB">
      <w:pPr>
        <w:pStyle w:val="GvdeMetni"/>
        <w:spacing w:before="11"/>
        <w:rPr>
          <w:sz w:val="21"/>
        </w:rPr>
      </w:pPr>
    </w:p>
    <w:p w14:paraId="3B62BD26" w14:textId="25871807" w:rsidR="00FA59CB" w:rsidRDefault="00517D60" w:rsidP="00423CFC">
      <w:pPr>
        <w:pStyle w:val="Balk1"/>
        <w:jc w:val="center"/>
      </w:pPr>
      <w:proofErr w:type="spellStart"/>
      <w:r>
        <w:t>Financing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Strategy</w:t>
      </w:r>
      <w:proofErr w:type="spellEnd"/>
      <w:r w:rsidR="00423CFC">
        <w:t xml:space="preserve"> of </w:t>
      </w:r>
      <w:proofErr w:type="spellStart"/>
      <w:r w:rsidR="00423CFC">
        <w:t>the</w:t>
      </w:r>
      <w:proofErr w:type="spellEnd"/>
      <w:r w:rsidR="00423CFC">
        <w:t xml:space="preserve"> </w:t>
      </w:r>
      <w:proofErr w:type="spellStart"/>
      <w:r w:rsidR="00423CFC">
        <w:t>Company</w:t>
      </w:r>
      <w:proofErr w:type="spellEnd"/>
    </w:p>
    <w:p w14:paraId="3B62BD27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D28" w14:textId="603D5042" w:rsidR="00FA59CB" w:rsidRDefault="00423CFC">
      <w:pPr>
        <w:pStyle w:val="GvdeMetni"/>
        <w:ind w:left="116" w:right="116"/>
        <w:jc w:val="both"/>
      </w:pPr>
      <w:r>
        <w:rPr>
          <w:b/>
        </w:rPr>
        <w:t>ARTICLE</w:t>
      </w:r>
      <w:r w:rsidR="00517D60">
        <w:rPr>
          <w:b/>
        </w:rPr>
        <w:t xml:space="preserve"> 7 – (1) </w:t>
      </w:r>
      <w:proofErr w:type="spellStart"/>
      <w:r w:rsidR="00517D60">
        <w:t>If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</w:t>
      </w:r>
      <w:proofErr w:type="spellStart"/>
      <w:r w:rsidR="00517D60">
        <w:t>needs</w:t>
      </w:r>
      <w:proofErr w:type="spellEnd"/>
      <w:r w:rsidR="00517D60">
        <w:t xml:space="preserve"> </w:t>
      </w:r>
      <w:proofErr w:type="spellStart"/>
      <w:r w:rsidR="00517D60">
        <w:t>financial</w:t>
      </w:r>
      <w:proofErr w:type="spellEnd"/>
      <w:r w:rsidR="00517D60">
        <w:t xml:space="preserve"> </w:t>
      </w:r>
      <w:proofErr w:type="spellStart"/>
      <w:r w:rsidR="00517D60">
        <w:t>support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grow</w:t>
      </w:r>
      <w:proofErr w:type="spellEnd"/>
      <w:r w:rsidR="00517D60">
        <w:t xml:space="preserve">, </w:t>
      </w:r>
      <w:proofErr w:type="spellStart"/>
      <w:r w:rsidR="00517D60">
        <w:t>faculty</w:t>
      </w:r>
      <w:proofErr w:type="spellEnd"/>
      <w:r w:rsidR="00517D60">
        <w:t xml:space="preserve"> </w:t>
      </w:r>
      <w:proofErr w:type="spellStart"/>
      <w:r w:rsidR="00517D60">
        <w:t>members</w:t>
      </w:r>
      <w:proofErr w:type="spellEnd"/>
      <w:r w:rsidR="00517D60">
        <w:t xml:space="preserve"> </w:t>
      </w:r>
      <w:proofErr w:type="spellStart"/>
      <w:r w:rsidR="00517D60">
        <w:t>should</w:t>
      </w:r>
      <w:proofErr w:type="spellEnd"/>
      <w:r w:rsidR="00517D60">
        <w:t xml:space="preserve"> </w:t>
      </w:r>
      <w:proofErr w:type="spellStart"/>
      <w:r w:rsidR="00517D60">
        <w:t>first</w:t>
      </w:r>
      <w:proofErr w:type="spellEnd"/>
      <w:r w:rsidR="00517D60">
        <w:t xml:space="preserve"> </w:t>
      </w:r>
      <w:proofErr w:type="spellStart"/>
      <w:r w:rsidR="00517D60">
        <w:t>present</w:t>
      </w:r>
      <w:proofErr w:type="spellEnd"/>
      <w:r w:rsidR="00517D60">
        <w:t xml:space="preserve">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needs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070384">
        <w:t>u</w:t>
      </w:r>
      <w:r w:rsidR="00517D60">
        <w:t>niversity</w:t>
      </w:r>
      <w:proofErr w:type="spellEnd"/>
      <w:r w:rsidR="00517D60">
        <w:t xml:space="preserve">. </w:t>
      </w:r>
      <w:proofErr w:type="spellStart"/>
      <w:r w:rsidR="00517D60">
        <w:t>These</w:t>
      </w:r>
      <w:proofErr w:type="spellEnd"/>
      <w:r w:rsidR="00517D60">
        <w:t xml:space="preserve"> </w:t>
      </w:r>
      <w:proofErr w:type="spellStart"/>
      <w:r w:rsidR="00517D60">
        <w:t>requests</w:t>
      </w:r>
      <w:proofErr w:type="spellEnd"/>
      <w:r w:rsidR="00517D60">
        <w:t xml:space="preserve"> </w:t>
      </w:r>
      <w:proofErr w:type="spellStart"/>
      <w:r w:rsidR="00517D60">
        <w:t>are</w:t>
      </w:r>
      <w:proofErr w:type="spellEnd"/>
      <w:r w:rsidR="00517D60">
        <w:t xml:space="preserve"> </w:t>
      </w:r>
      <w:proofErr w:type="spellStart"/>
      <w:r w:rsidR="00517D60">
        <w:t>evaluated</w:t>
      </w:r>
      <w:proofErr w:type="spellEnd"/>
      <w:r w:rsidR="00517D60">
        <w:t xml:space="preserve"> </w:t>
      </w:r>
      <w:proofErr w:type="spellStart"/>
      <w:r w:rsidR="00517D60">
        <w:t>by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ÜTF, of </w:t>
      </w:r>
      <w:proofErr w:type="spellStart"/>
      <w:r w:rsidR="00517D60">
        <w:t>which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university</w:t>
      </w:r>
      <w:proofErr w:type="spellEnd"/>
      <w:r w:rsidR="00517D60">
        <w:t xml:space="preserve"> is/</w:t>
      </w:r>
      <w:proofErr w:type="spellStart"/>
      <w:r w:rsidR="00517D60">
        <w:t>will</w:t>
      </w:r>
      <w:proofErr w:type="spellEnd"/>
      <w:r w:rsidR="00517D60">
        <w:t xml:space="preserve"> be a </w:t>
      </w:r>
      <w:proofErr w:type="spellStart"/>
      <w:r w:rsidR="00517D60">
        <w:t>participant</w:t>
      </w:r>
      <w:proofErr w:type="spellEnd"/>
      <w:r w:rsidR="00517D60">
        <w:t xml:space="preserve">,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financial</w:t>
      </w:r>
      <w:proofErr w:type="spellEnd"/>
      <w:r w:rsidR="00517D60">
        <w:t xml:space="preserve"> </w:t>
      </w:r>
      <w:proofErr w:type="spellStart"/>
      <w:r w:rsidR="00517D60">
        <w:t>support</w:t>
      </w:r>
      <w:proofErr w:type="spellEnd"/>
      <w:r w:rsidR="00517D60">
        <w:t xml:space="preserve"> can be </w:t>
      </w:r>
      <w:proofErr w:type="spellStart"/>
      <w:r w:rsidR="00517D60">
        <w:t>provided</w:t>
      </w:r>
      <w:proofErr w:type="spellEnd"/>
      <w:r w:rsidR="00517D60">
        <w:t xml:space="preserve"> </w:t>
      </w:r>
      <w:proofErr w:type="spellStart"/>
      <w:r w:rsidR="00517D60">
        <w:t>with</w:t>
      </w:r>
      <w:proofErr w:type="spellEnd"/>
      <w:r w:rsidR="00517D60">
        <w:t xml:space="preserve"> </w:t>
      </w:r>
      <w:proofErr w:type="spellStart"/>
      <w:r w:rsidR="00517D60">
        <w:t>case-specific</w:t>
      </w:r>
      <w:proofErr w:type="spellEnd"/>
      <w:r w:rsidR="00517D60">
        <w:t xml:space="preserve"> </w:t>
      </w:r>
      <w:proofErr w:type="spellStart"/>
      <w:r w:rsidR="00517D60">
        <w:t>partnership</w:t>
      </w:r>
      <w:proofErr w:type="spellEnd"/>
      <w:r w:rsidR="00517D60">
        <w:t xml:space="preserve"> </w:t>
      </w:r>
      <w:proofErr w:type="spellStart"/>
      <w:r w:rsidR="00517D60">
        <w:t>agreements</w:t>
      </w:r>
      <w:proofErr w:type="spellEnd"/>
      <w:r w:rsidR="00517D60">
        <w:t>.</w:t>
      </w:r>
    </w:p>
    <w:p w14:paraId="3B62BD29" w14:textId="77777777" w:rsidR="00FA59CB" w:rsidRDefault="00FA59CB">
      <w:pPr>
        <w:pStyle w:val="GvdeMetni"/>
        <w:spacing w:before="11"/>
        <w:rPr>
          <w:sz w:val="23"/>
        </w:rPr>
      </w:pPr>
    </w:p>
    <w:p w14:paraId="3B62BD2A" w14:textId="66601F5B" w:rsidR="00FA59CB" w:rsidRDefault="00517D60">
      <w:pPr>
        <w:pStyle w:val="GvdeMetni"/>
        <w:ind w:left="116" w:right="116"/>
        <w:jc w:val="both"/>
      </w:pPr>
      <w:r>
        <w:rPr>
          <w:b/>
        </w:rPr>
        <w:t xml:space="preserve">(2)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mentoring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TTO </w:t>
      </w:r>
      <w:proofErr w:type="spellStart"/>
      <w:r w:rsidR="00F55AC9">
        <w:t>to</w:t>
      </w:r>
      <w:proofErr w:type="spellEnd"/>
      <w:r w:rsidR="00F55AC9">
        <w:t xml:space="preserve"> </w:t>
      </w:r>
      <w:proofErr w:type="spellStart"/>
      <w:r w:rsidR="00F55AC9">
        <w:t>procure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TTO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cent</w:t>
      </w:r>
      <w:r w:rsidR="00AE07BE">
        <w:t>re</w:t>
      </w:r>
      <w:r>
        <w:t>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can be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3B62BD2B" w14:textId="77777777" w:rsidR="00FA59CB" w:rsidRDefault="00FA59CB">
      <w:pPr>
        <w:pStyle w:val="GvdeMetni"/>
        <w:spacing w:before="11"/>
        <w:rPr>
          <w:sz w:val="23"/>
        </w:rPr>
      </w:pPr>
    </w:p>
    <w:p w14:paraId="3B62BD2C" w14:textId="77777777" w:rsidR="00FA59CB" w:rsidRDefault="00517D60" w:rsidP="00423CFC">
      <w:pPr>
        <w:pStyle w:val="Balk1"/>
        <w:jc w:val="center"/>
      </w:pPr>
      <w:proofErr w:type="spellStart"/>
      <w:r>
        <w:t>Intellectual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</w:p>
    <w:p w14:paraId="3B62BD2D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D2E" w14:textId="56C79B90" w:rsidR="00FA59CB" w:rsidRDefault="00423CFC">
      <w:pPr>
        <w:pStyle w:val="GvdeMetni"/>
        <w:ind w:left="116" w:right="114"/>
        <w:jc w:val="both"/>
      </w:pPr>
      <w:r>
        <w:rPr>
          <w:b/>
        </w:rPr>
        <w:t>ARTICLE</w:t>
      </w:r>
      <w:r w:rsidR="00517D60">
        <w:rPr>
          <w:b/>
        </w:rPr>
        <w:t xml:space="preserve"> 8 – (1) </w:t>
      </w:r>
      <w:proofErr w:type="spellStart"/>
      <w:r w:rsidR="00517D60">
        <w:t>During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activities</w:t>
      </w:r>
      <w:proofErr w:type="spellEnd"/>
      <w:r w:rsidR="00517D60">
        <w:t xml:space="preserve"> </w:t>
      </w:r>
      <w:proofErr w:type="spellStart"/>
      <w:r w:rsidR="00517D60">
        <w:t>carried</w:t>
      </w:r>
      <w:proofErr w:type="spellEnd"/>
      <w:r w:rsidR="00517D60">
        <w:t xml:space="preserve"> </w:t>
      </w:r>
      <w:proofErr w:type="spellStart"/>
      <w:r w:rsidR="00517D60">
        <w:t>out</w:t>
      </w:r>
      <w:proofErr w:type="spellEnd"/>
      <w:r w:rsidR="00517D60">
        <w:t xml:space="preserve"> in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(</w:t>
      </w:r>
      <w:proofErr w:type="spellStart"/>
      <w:r w:rsidR="00517D60">
        <w:t>Ex</w:t>
      </w:r>
      <w:proofErr w:type="spellEnd"/>
      <w:r w:rsidR="00517D60">
        <w:t xml:space="preserve">. R&amp;D, </w:t>
      </w:r>
      <w:proofErr w:type="spellStart"/>
      <w:r w:rsidR="00517D60">
        <w:t>production</w:t>
      </w:r>
      <w:proofErr w:type="spellEnd"/>
      <w:r w:rsidR="00517D60">
        <w:t xml:space="preserve">, marketing, TEYDEB </w:t>
      </w:r>
      <w:proofErr w:type="spellStart"/>
      <w:r w:rsidR="00517D60">
        <w:t>project</w:t>
      </w:r>
      <w:proofErr w:type="spellEnd"/>
      <w:r w:rsidR="00517D60">
        <w:t xml:space="preserve">, </w:t>
      </w:r>
      <w:proofErr w:type="spellStart"/>
      <w:r w:rsidR="00517D60">
        <w:t>etc</w:t>
      </w:r>
      <w:proofErr w:type="spellEnd"/>
      <w:r w:rsidR="00517D60">
        <w:t xml:space="preserve">.) </w:t>
      </w:r>
      <w:proofErr w:type="spellStart"/>
      <w:r w:rsidR="00517D60">
        <w:t>are</w:t>
      </w:r>
      <w:proofErr w:type="spellEnd"/>
      <w:r w:rsidR="00517D60">
        <w:t xml:space="preserve"> </w:t>
      </w:r>
      <w:proofErr w:type="spellStart"/>
      <w:r w:rsidR="00517D60">
        <w:t>obliged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notify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070384">
        <w:t>u</w:t>
      </w:r>
      <w:r w:rsidR="00517D60">
        <w:t>niversity</w:t>
      </w:r>
      <w:proofErr w:type="spellEnd"/>
      <w:r w:rsidR="00517D60">
        <w:t xml:space="preserve"> of </w:t>
      </w:r>
      <w:proofErr w:type="spellStart"/>
      <w:r w:rsidR="00517D60">
        <w:t>any</w:t>
      </w:r>
      <w:proofErr w:type="spellEnd"/>
      <w:r w:rsidR="00517D60">
        <w:t xml:space="preserve"> </w:t>
      </w:r>
      <w:proofErr w:type="spellStart"/>
      <w:r w:rsidR="00517D60">
        <w:t>invention</w:t>
      </w:r>
      <w:proofErr w:type="spellEnd"/>
      <w:r w:rsidR="00517D60">
        <w:t xml:space="preserve">, in </w:t>
      </w:r>
      <w:proofErr w:type="spellStart"/>
      <w:r w:rsidR="00517D60">
        <w:t>which</w:t>
      </w:r>
      <w:proofErr w:type="spellEnd"/>
      <w:r w:rsidR="00517D60">
        <w:t xml:space="preserve"> he is an </w:t>
      </w:r>
      <w:proofErr w:type="spellStart"/>
      <w:r w:rsidR="00517D60">
        <w:t>Inventor</w:t>
      </w:r>
      <w:proofErr w:type="spellEnd"/>
      <w:r w:rsidR="00517D60">
        <w:t xml:space="preserve">, in </w:t>
      </w:r>
      <w:proofErr w:type="spellStart"/>
      <w:r w:rsidR="00517D60">
        <w:t>accordance</w:t>
      </w:r>
      <w:proofErr w:type="spellEnd"/>
      <w:r w:rsidR="00517D60">
        <w:t xml:space="preserve"> </w:t>
      </w:r>
      <w:proofErr w:type="spellStart"/>
      <w:r w:rsidR="00517D60">
        <w:t>with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University</w:t>
      </w:r>
      <w:r w:rsidR="00F55AC9">
        <w:t>'</w:t>
      </w:r>
      <w:r w:rsidR="00517D60">
        <w:t>s</w:t>
      </w:r>
      <w:proofErr w:type="spellEnd"/>
      <w:r w:rsidR="00517D60">
        <w:t xml:space="preserve"> </w:t>
      </w:r>
      <w:proofErr w:type="spellStart"/>
      <w:r w:rsidR="00517D60">
        <w:t>Intellectual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Industrial</w:t>
      </w:r>
      <w:proofErr w:type="spellEnd"/>
      <w:r w:rsidR="00517D60">
        <w:t xml:space="preserve"> </w:t>
      </w:r>
      <w:proofErr w:type="spellStart"/>
      <w:r w:rsidR="00517D60">
        <w:t>Property</w:t>
      </w:r>
      <w:proofErr w:type="spellEnd"/>
      <w:r w:rsidR="00517D60">
        <w:t xml:space="preserve"> </w:t>
      </w:r>
      <w:proofErr w:type="spellStart"/>
      <w:r w:rsidR="00517D60">
        <w:t>Rights</w:t>
      </w:r>
      <w:proofErr w:type="spellEnd"/>
      <w:r w:rsidR="00517D60">
        <w:t xml:space="preserve"> Management </w:t>
      </w:r>
      <w:proofErr w:type="spellStart"/>
      <w:r w:rsidR="00517D60">
        <w:t>Instruction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relevant</w:t>
      </w:r>
      <w:proofErr w:type="spellEnd"/>
      <w:r w:rsidR="00517D60">
        <w:t xml:space="preserve"> </w:t>
      </w:r>
      <w:proofErr w:type="spellStart"/>
      <w:r w:rsidR="00517D60">
        <w:t>legislation</w:t>
      </w:r>
      <w:proofErr w:type="spellEnd"/>
      <w:r w:rsidR="00517D60">
        <w:t xml:space="preserve">. </w:t>
      </w:r>
      <w:proofErr w:type="spellStart"/>
      <w:r w:rsidR="00517D60">
        <w:t>Invention</w:t>
      </w:r>
      <w:proofErr w:type="spellEnd"/>
      <w:r w:rsidR="00517D60">
        <w:t xml:space="preserve"> </w:t>
      </w:r>
      <w:proofErr w:type="spellStart"/>
      <w:r w:rsidR="00517D60">
        <w:t>notification</w:t>
      </w:r>
      <w:proofErr w:type="spellEnd"/>
      <w:r w:rsidR="00517D60">
        <w:t xml:space="preserve"> </w:t>
      </w:r>
      <w:proofErr w:type="spellStart"/>
      <w:r w:rsidR="00517D60">
        <w:t>will</w:t>
      </w:r>
      <w:proofErr w:type="spellEnd"/>
      <w:r w:rsidR="00517D60">
        <w:t xml:space="preserve"> be </w:t>
      </w:r>
      <w:proofErr w:type="spellStart"/>
      <w:r w:rsidR="00517D60">
        <w:t>evaluated</w:t>
      </w:r>
      <w:proofErr w:type="spellEnd"/>
      <w:r w:rsidR="00517D60">
        <w:t xml:space="preserve"> </w:t>
      </w:r>
      <w:proofErr w:type="spellStart"/>
      <w:r w:rsidR="00517D60">
        <w:t>and</w:t>
      </w:r>
      <w:proofErr w:type="spellEnd"/>
      <w:r w:rsidR="00517D60">
        <w:t xml:space="preserve"> </w:t>
      </w:r>
      <w:proofErr w:type="spellStart"/>
      <w:r w:rsidR="00517D60">
        <w:t>decided</w:t>
      </w:r>
      <w:proofErr w:type="spellEnd"/>
      <w:r w:rsidR="00517D60">
        <w:t xml:space="preserve"> </w:t>
      </w:r>
      <w:proofErr w:type="spellStart"/>
      <w:r w:rsidR="00517D60">
        <w:t>within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framework</w:t>
      </w:r>
      <w:proofErr w:type="spellEnd"/>
      <w:r w:rsidR="00517D60">
        <w:t xml:space="preserve">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same</w:t>
      </w:r>
      <w:proofErr w:type="spellEnd"/>
      <w:r w:rsidR="00517D60">
        <w:t xml:space="preserve"> </w:t>
      </w:r>
      <w:proofErr w:type="spellStart"/>
      <w:r w:rsidR="00517D60">
        <w:t>instruction</w:t>
      </w:r>
      <w:proofErr w:type="spellEnd"/>
      <w:r w:rsidR="00517D60">
        <w:t xml:space="preserve">.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070384">
        <w:t>u</w:t>
      </w:r>
      <w:r w:rsidR="00517D60">
        <w:t>niversity</w:t>
      </w:r>
      <w:proofErr w:type="spellEnd"/>
      <w:r w:rsidR="00517D60">
        <w:t xml:space="preserve"> </w:t>
      </w:r>
      <w:proofErr w:type="spellStart"/>
      <w:r w:rsidR="00517D60">
        <w:t>may</w:t>
      </w:r>
      <w:proofErr w:type="spellEnd"/>
      <w:r w:rsidR="00517D60">
        <w:t xml:space="preserve"> </w:t>
      </w:r>
      <w:proofErr w:type="spellStart"/>
      <w:r w:rsidR="00517D60">
        <w:t>de</w:t>
      </w:r>
      <w:r w:rsidR="00AE07BE">
        <w:t>termin</w:t>
      </w:r>
      <w:r w:rsidR="00517D60">
        <w:t>e</w:t>
      </w:r>
      <w:proofErr w:type="spellEnd"/>
      <w:r w:rsidR="00517D60">
        <w:t xml:space="preserve"> </w:t>
      </w:r>
      <w:proofErr w:type="spellStart"/>
      <w:r w:rsidR="00517D60">
        <w:t>that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invention</w:t>
      </w:r>
      <w:proofErr w:type="spellEnd"/>
      <w:r w:rsidR="00517D60">
        <w:t xml:space="preserve"> in </w:t>
      </w:r>
      <w:proofErr w:type="spellStart"/>
      <w:r w:rsidR="00517D60">
        <w:t>question</w:t>
      </w:r>
      <w:proofErr w:type="spellEnd"/>
      <w:r w:rsidR="00517D60">
        <w:t xml:space="preserve"> is a "Service </w:t>
      </w:r>
      <w:proofErr w:type="spellStart"/>
      <w:r w:rsidR="00517D60">
        <w:t>Invention</w:t>
      </w:r>
      <w:proofErr w:type="spellEnd"/>
      <w:r w:rsidR="00517D60">
        <w:t xml:space="preserve">" in </w:t>
      </w:r>
      <w:proofErr w:type="spellStart"/>
      <w:r w:rsidR="00517D60">
        <w:t>whole</w:t>
      </w:r>
      <w:proofErr w:type="spellEnd"/>
      <w:r w:rsidR="00517D60">
        <w:t xml:space="preserve"> </w:t>
      </w:r>
      <w:proofErr w:type="spellStart"/>
      <w:r w:rsidR="00517D60">
        <w:t>or</w:t>
      </w:r>
      <w:proofErr w:type="spellEnd"/>
      <w:r w:rsidR="00517D60">
        <w:t xml:space="preserve"> in </w:t>
      </w:r>
      <w:proofErr w:type="spellStart"/>
      <w:r w:rsidR="00517D60">
        <w:t>part</w:t>
      </w:r>
      <w:proofErr w:type="spellEnd"/>
      <w:r w:rsidR="00517D60">
        <w:t xml:space="preserve">, </w:t>
      </w:r>
      <w:proofErr w:type="spellStart"/>
      <w:r w:rsidR="00517D60">
        <w:t>or</w:t>
      </w:r>
      <w:proofErr w:type="spellEnd"/>
      <w:r w:rsidR="00517D60">
        <w:t xml:space="preserve"> </w:t>
      </w:r>
      <w:proofErr w:type="spellStart"/>
      <w:r w:rsidR="00517D60">
        <w:t>evaluate</w:t>
      </w:r>
      <w:proofErr w:type="spellEnd"/>
      <w:r w:rsidR="00517D60">
        <w:t xml:space="preserve"> it as a "</w:t>
      </w:r>
      <w:proofErr w:type="spellStart"/>
      <w:r w:rsidR="00517D60">
        <w:t>Free</w:t>
      </w:r>
      <w:proofErr w:type="spellEnd"/>
      <w:r w:rsidR="00517D60">
        <w:t xml:space="preserve"> </w:t>
      </w:r>
      <w:proofErr w:type="spellStart"/>
      <w:r w:rsidR="00517D60">
        <w:t>Invention</w:t>
      </w:r>
      <w:proofErr w:type="spellEnd"/>
      <w:r w:rsidR="00517D60">
        <w:t>".</w:t>
      </w:r>
    </w:p>
    <w:p w14:paraId="3B62BD2F" w14:textId="77777777" w:rsidR="00FA59CB" w:rsidRDefault="00FA59CB">
      <w:pPr>
        <w:pStyle w:val="GvdeMetni"/>
        <w:spacing w:before="11"/>
        <w:rPr>
          <w:sz w:val="23"/>
        </w:rPr>
      </w:pPr>
    </w:p>
    <w:p w14:paraId="3B62BD30" w14:textId="3A497EFD" w:rsidR="00FA59CB" w:rsidRDefault="00517D60">
      <w:pPr>
        <w:pStyle w:val="GvdeMetni"/>
        <w:ind w:left="116" w:right="121"/>
        <w:jc w:val="both"/>
      </w:pPr>
      <w:r>
        <w:rPr>
          <w:b/>
        </w:rPr>
        <w:t xml:space="preserve">(2)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</w:t>
      </w:r>
      <w:r w:rsidR="00AE07BE">
        <w:t>s</w:t>
      </w:r>
      <w:r>
        <w:t>tor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0384">
        <w:t>u</w:t>
      </w:r>
      <w:r>
        <w:t>niversity's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invention</w:t>
      </w:r>
      <w:proofErr w:type="spellEnd"/>
      <w:r>
        <w:t xml:space="preserve">, </w:t>
      </w:r>
      <w:proofErr w:type="spellStart"/>
      <w:r w:rsidR="00AE07BE">
        <w:t>they</w:t>
      </w:r>
      <w:proofErr w:type="spellEnd"/>
      <w:r>
        <w:t xml:space="preserve"> can </w:t>
      </w:r>
      <w:proofErr w:type="spellStart"/>
      <w:r>
        <w:t>appeal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3B62BD31" w14:textId="77777777" w:rsidR="00FA59CB" w:rsidRDefault="00FA59CB">
      <w:pPr>
        <w:pStyle w:val="GvdeMetni"/>
        <w:rPr>
          <w:sz w:val="26"/>
        </w:rPr>
      </w:pPr>
    </w:p>
    <w:p w14:paraId="3B62BD32" w14:textId="77777777" w:rsidR="00FA59CB" w:rsidRDefault="00FA59CB">
      <w:pPr>
        <w:pStyle w:val="GvdeMetni"/>
        <w:spacing w:before="11"/>
        <w:rPr>
          <w:sz w:val="21"/>
        </w:rPr>
      </w:pPr>
    </w:p>
    <w:p w14:paraId="3B62BD33" w14:textId="77777777" w:rsidR="00FA59CB" w:rsidRDefault="00517D60" w:rsidP="00423CFC">
      <w:pPr>
        <w:pStyle w:val="Balk1"/>
        <w:jc w:val="center"/>
      </w:pPr>
      <w:proofErr w:type="spellStart"/>
      <w:r>
        <w:t>Reporting</w:t>
      </w:r>
      <w:proofErr w:type="spellEnd"/>
      <w:r>
        <w:t xml:space="preserve"> </w:t>
      </w:r>
      <w:proofErr w:type="spellStart"/>
      <w:r>
        <w:t>Responsibility</w:t>
      </w:r>
      <w:proofErr w:type="spellEnd"/>
    </w:p>
    <w:p w14:paraId="3B62BD34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D35" w14:textId="38CE0A4E" w:rsidR="00FA59CB" w:rsidRDefault="00423CFC">
      <w:pPr>
        <w:pStyle w:val="GvdeMetni"/>
        <w:ind w:left="116" w:right="111"/>
        <w:jc w:val="both"/>
      </w:pPr>
      <w:r>
        <w:rPr>
          <w:b/>
        </w:rPr>
        <w:t>ARTICLE</w:t>
      </w:r>
      <w:r w:rsidR="00517D60">
        <w:rPr>
          <w:b/>
        </w:rPr>
        <w:t xml:space="preserve"> 9 – (1) </w:t>
      </w:r>
      <w:proofErr w:type="spellStart"/>
      <w:r w:rsidR="00517D60">
        <w:t>Every</w:t>
      </w:r>
      <w:proofErr w:type="spellEnd"/>
      <w:r w:rsidR="00517D60">
        <w:t xml:space="preserve"> </w:t>
      </w:r>
      <w:proofErr w:type="spellStart"/>
      <w:r w:rsidR="00517D60">
        <w:t>year</w:t>
      </w:r>
      <w:proofErr w:type="spellEnd"/>
      <w:r w:rsidR="00517D60">
        <w:t xml:space="preserve">,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instructor</w:t>
      </w:r>
      <w:proofErr w:type="spellEnd"/>
      <w:r w:rsidR="00517D60">
        <w:t xml:space="preserve"> is </w:t>
      </w:r>
      <w:proofErr w:type="spellStart"/>
      <w:r w:rsidR="00517D60">
        <w:t>obliged</w:t>
      </w:r>
      <w:proofErr w:type="spellEnd"/>
      <w:r w:rsidR="00517D60">
        <w:t xml:space="preserve"> </w:t>
      </w:r>
      <w:proofErr w:type="spellStart"/>
      <w:r w:rsidR="00517D60">
        <w:t>to</w:t>
      </w:r>
      <w:proofErr w:type="spellEnd"/>
      <w:r w:rsidR="00517D60">
        <w:t xml:space="preserve"> </w:t>
      </w:r>
      <w:proofErr w:type="spellStart"/>
      <w:r w:rsidR="00517D60">
        <w:t>notify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TTO </w:t>
      </w:r>
      <w:proofErr w:type="spellStart"/>
      <w:r w:rsidR="00517D60">
        <w:t>about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information</w:t>
      </w:r>
      <w:proofErr w:type="spellEnd"/>
      <w:r w:rsidR="00517D60">
        <w:t xml:space="preserve"> (</w:t>
      </w:r>
      <w:proofErr w:type="spellStart"/>
      <w:r w:rsidR="00517D60">
        <w:t>official</w:t>
      </w:r>
      <w:proofErr w:type="spellEnd"/>
      <w:r w:rsidR="00517D60">
        <w:t xml:space="preserve"> </w:t>
      </w:r>
      <w:proofErr w:type="spellStart"/>
      <w:r w:rsidR="00517D60">
        <w:t>information</w:t>
      </w:r>
      <w:proofErr w:type="spellEnd"/>
      <w:r w:rsidR="00517D60">
        <w:t xml:space="preserve">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, </w:t>
      </w:r>
      <w:proofErr w:type="spellStart"/>
      <w:r w:rsidR="00517D60">
        <w:t>intellectual</w:t>
      </w:r>
      <w:proofErr w:type="spellEnd"/>
      <w:r w:rsidR="00517D60">
        <w:t xml:space="preserve"> </w:t>
      </w:r>
      <w:proofErr w:type="spellStart"/>
      <w:r w:rsidR="00517D60">
        <w:t>property</w:t>
      </w:r>
      <w:proofErr w:type="spellEnd"/>
      <w:r w:rsidR="00517D60">
        <w:t xml:space="preserve"> </w:t>
      </w:r>
      <w:proofErr w:type="spellStart"/>
      <w:r w:rsidR="00517D60">
        <w:t>rights</w:t>
      </w:r>
      <w:proofErr w:type="spellEnd"/>
      <w:r w:rsidR="00517D60">
        <w:t xml:space="preserve">, </w:t>
      </w:r>
      <w:proofErr w:type="spellStart"/>
      <w:r w:rsidR="00517D60">
        <w:t>number</w:t>
      </w:r>
      <w:proofErr w:type="spellEnd"/>
      <w:r w:rsidR="00517D60">
        <w:t xml:space="preserve"> of </w:t>
      </w:r>
      <w:proofErr w:type="spellStart"/>
      <w:r w:rsidR="00517D60">
        <w:t>personnel</w:t>
      </w:r>
      <w:proofErr w:type="spellEnd"/>
      <w:r w:rsidR="00517D60">
        <w:t xml:space="preserve">, </w:t>
      </w:r>
      <w:proofErr w:type="spellStart"/>
      <w:r w:rsidR="00517D60">
        <w:t>etc</w:t>
      </w:r>
      <w:proofErr w:type="spellEnd"/>
      <w:r w:rsidR="00517D60">
        <w:t xml:space="preserve">.) of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company</w:t>
      </w:r>
      <w:proofErr w:type="spellEnd"/>
      <w:r w:rsidR="00517D60">
        <w:t xml:space="preserve"> </w:t>
      </w:r>
      <w:proofErr w:type="spellStart"/>
      <w:r w:rsidR="00AE07BE">
        <w:t>they</w:t>
      </w:r>
      <w:proofErr w:type="spellEnd"/>
      <w:r w:rsidR="00AE07BE">
        <w:t xml:space="preserve"> </w:t>
      </w:r>
      <w:proofErr w:type="spellStart"/>
      <w:r w:rsidR="00AE07BE">
        <w:t>are</w:t>
      </w:r>
      <w:proofErr w:type="spellEnd"/>
      <w:r w:rsidR="00517D60">
        <w:t xml:space="preserve"> a partner of </w:t>
      </w:r>
      <w:proofErr w:type="spellStart"/>
      <w:r w:rsidR="00517D60">
        <w:t>by</w:t>
      </w:r>
      <w:proofErr w:type="spellEnd"/>
      <w:r w:rsidR="00517D60">
        <w:t xml:space="preserve"> </w:t>
      </w:r>
      <w:proofErr w:type="spellStart"/>
      <w:r w:rsidR="00517D60">
        <w:t>signing</w:t>
      </w:r>
      <w:proofErr w:type="spellEnd"/>
      <w:r w:rsidR="00517D60">
        <w:t xml:space="preserve"> a </w:t>
      </w:r>
      <w:proofErr w:type="spellStart"/>
      <w:r w:rsidR="00517D60">
        <w:t>confidentiality</w:t>
      </w:r>
      <w:proofErr w:type="spellEnd"/>
      <w:r w:rsidR="00517D60">
        <w:t xml:space="preserve"> </w:t>
      </w:r>
      <w:proofErr w:type="spellStart"/>
      <w:r w:rsidR="00517D60">
        <w:t>agreement</w:t>
      </w:r>
      <w:proofErr w:type="spellEnd"/>
      <w:r w:rsidR="00517D60">
        <w:t xml:space="preserve"> </w:t>
      </w:r>
      <w:proofErr w:type="spellStart"/>
      <w:r w:rsidR="00517D60">
        <w:t>if</w:t>
      </w:r>
      <w:proofErr w:type="spellEnd"/>
      <w:r w:rsidR="00517D60">
        <w:t xml:space="preserve"> </w:t>
      </w:r>
      <w:proofErr w:type="spellStart"/>
      <w:r w:rsidR="00517D60">
        <w:t>necessary</w:t>
      </w:r>
      <w:proofErr w:type="spellEnd"/>
      <w:r w:rsidR="00517D60">
        <w:t>.</w:t>
      </w:r>
    </w:p>
    <w:p w14:paraId="3B62BD36" w14:textId="77777777" w:rsidR="00FA59CB" w:rsidRDefault="00FA59CB">
      <w:pPr>
        <w:pStyle w:val="GvdeMetni"/>
        <w:rPr>
          <w:sz w:val="26"/>
        </w:rPr>
      </w:pPr>
    </w:p>
    <w:p w14:paraId="3B62BD37" w14:textId="77777777" w:rsidR="00FA59CB" w:rsidRDefault="00FA59CB" w:rsidP="00423CFC">
      <w:pPr>
        <w:pStyle w:val="GvdeMetni"/>
        <w:spacing w:before="11"/>
        <w:jc w:val="center"/>
        <w:rPr>
          <w:sz w:val="21"/>
        </w:rPr>
      </w:pPr>
    </w:p>
    <w:p w14:paraId="3B62BD38" w14:textId="77777777" w:rsidR="00FA59CB" w:rsidRDefault="00517D60" w:rsidP="00423CFC">
      <w:pPr>
        <w:pStyle w:val="Balk1"/>
        <w:jc w:val="center"/>
      </w:pPr>
      <w:proofErr w:type="spellStart"/>
      <w:r>
        <w:t>Enforcement</w:t>
      </w:r>
      <w:proofErr w:type="spellEnd"/>
    </w:p>
    <w:p w14:paraId="3B62BD39" w14:textId="77777777" w:rsidR="00FA59CB" w:rsidRDefault="00FA59CB">
      <w:pPr>
        <w:pStyle w:val="GvdeMetni"/>
        <w:spacing w:before="11"/>
        <w:rPr>
          <w:b/>
          <w:sz w:val="23"/>
        </w:rPr>
      </w:pPr>
    </w:p>
    <w:p w14:paraId="3B62BD3A" w14:textId="440C12BF" w:rsidR="00FA59CB" w:rsidRDefault="00423CFC">
      <w:pPr>
        <w:pStyle w:val="GvdeMetni"/>
        <w:ind w:left="116" w:right="113"/>
        <w:jc w:val="both"/>
      </w:pPr>
      <w:r>
        <w:rPr>
          <w:b/>
        </w:rPr>
        <w:t>ARTICLE</w:t>
      </w:r>
      <w:r w:rsidR="00517D60">
        <w:rPr>
          <w:b/>
        </w:rPr>
        <w:t xml:space="preserve"> 10– </w:t>
      </w:r>
      <w:r w:rsidR="00517D60">
        <w:t xml:space="preserve">(1) </w:t>
      </w:r>
      <w:proofErr w:type="spellStart"/>
      <w:r w:rsidR="00517D60">
        <w:t>This</w:t>
      </w:r>
      <w:proofErr w:type="spellEnd"/>
      <w:r w:rsidR="00517D60">
        <w:t xml:space="preserve"> </w:t>
      </w:r>
      <w:proofErr w:type="spellStart"/>
      <w:r w:rsidR="00517D60">
        <w:t>instruction</w:t>
      </w:r>
      <w:proofErr w:type="spellEnd"/>
      <w:r w:rsidR="00517D60">
        <w:t xml:space="preserve"> </w:t>
      </w:r>
      <w:proofErr w:type="spellStart"/>
      <w:r w:rsidR="00517D60">
        <w:t>enters</w:t>
      </w:r>
      <w:proofErr w:type="spellEnd"/>
      <w:r w:rsidR="00517D60">
        <w:t xml:space="preserve"> </w:t>
      </w:r>
      <w:proofErr w:type="spellStart"/>
      <w:r w:rsidR="00517D60">
        <w:t>into</w:t>
      </w:r>
      <w:proofErr w:type="spellEnd"/>
      <w:r w:rsidR="00517D60">
        <w:t xml:space="preserve"> </w:t>
      </w:r>
      <w:proofErr w:type="spellStart"/>
      <w:r w:rsidR="00517D60">
        <w:t>force</w:t>
      </w:r>
      <w:proofErr w:type="spellEnd"/>
      <w:r w:rsidR="00517D60">
        <w:t xml:space="preserve"> on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date</w:t>
      </w:r>
      <w:proofErr w:type="spellEnd"/>
      <w:r w:rsidR="00517D60">
        <w:t xml:space="preserve"> it is </w:t>
      </w:r>
      <w:proofErr w:type="spellStart"/>
      <w:r w:rsidR="00517D60">
        <w:t>accepted</w:t>
      </w:r>
      <w:proofErr w:type="spellEnd"/>
      <w:r w:rsidR="00517D60">
        <w:t xml:space="preserve"> </w:t>
      </w:r>
      <w:proofErr w:type="spellStart"/>
      <w:r w:rsidR="00517D60">
        <w:t>by</w:t>
      </w:r>
      <w:proofErr w:type="spellEnd"/>
      <w:r w:rsidR="00517D60">
        <w:t xml:space="preserve"> </w:t>
      </w:r>
      <w:proofErr w:type="spellStart"/>
      <w:r w:rsidR="00517D60">
        <w:t>the</w:t>
      </w:r>
      <w:proofErr w:type="spellEnd"/>
      <w:r w:rsidR="00517D60">
        <w:t xml:space="preserve"> </w:t>
      </w:r>
      <w:proofErr w:type="spellStart"/>
      <w:r w:rsidR="00517D60">
        <w:t>Istanbul</w:t>
      </w:r>
      <w:proofErr w:type="spellEnd"/>
      <w:r w:rsidR="00517D60">
        <w:t xml:space="preserve"> </w:t>
      </w:r>
      <w:proofErr w:type="spellStart"/>
      <w:r w:rsidR="00517D60">
        <w:t>Medipol</w:t>
      </w:r>
      <w:proofErr w:type="spellEnd"/>
      <w:r w:rsidR="00517D60">
        <w:t xml:space="preserve"> </w:t>
      </w:r>
      <w:proofErr w:type="spellStart"/>
      <w:r w:rsidR="00517D60">
        <w:t>University</w:t>
      </w:r>
      <w:proofErr w:type="spellEnd"/>
      <w:r w:rsidR="00517D60">
        <w:t xml:space="preserve"> </w:t>
      </w:r>
      <w:proofErr w:type="spellStart"/>
      <w:proofErr w:type="gramStart"/>
      <w:r w:rsidR="00517D60">
        <w:t>Senate</w:t>
      </w:r>
      <w:proofErr w:type="spellEnd"/>
      <w:proofErr w:type="gramEnd"/>
      <w:r w:rsidR="00517D60">
        <w:t>.</w:t>
      </w:r>
    </w:p>
    <w:p w14:paraId="3B62BD3B" w14:textId="77777777" w:rsidR="00FA59CB" w:rsidRDefault="00FA59CB">
      <w:pPr>
        <w:pStyle w:val="GvdeMetni"/>
        <w:spacing w:before="11"/>
        <w:rPr>
          <w:sz w:val="23"/>
        </w:rPr>
      </w:pPr>
    </w:p>
    <w:p w14:paraId="3B62BD3C" w14:textId="77777777" w:rsidR="00FA59CB" w:rsidRDefault="00517D60" w:rsidP="00423CFC">
      <w:pPr>
        <w:pStyle w:val="Balk1"/>
        <w:jc w:val="center"/>
      </w:pPr>
      <w:proofErr w:type="spellStart"/>
      <w:r>
        <w:t>Execution</w:t>
      </w:r>
      <w:proofErr w:type="spellEnd"/>
    </w:p>
    <w:p w14:paraId="3B62BD3D" w14:textId="1E37F2E5" w:rsidR="00FA59CB" w:rsidRDefault="00423CFC" w:rsidP="00423CFC">
      <w:pPr>
        <w:pStyle w:val="GvdeMetni"/>
        <w:tabs>
          <w:tab w:val="left" w:pos="6495"/>
        </w:tabs>
        <w:spacing w:before="11"/>
        <w:rPr>
          <w:b/>
          <w:sz w:val="23"/>
        </w:rPr>
      </w:pPr>
      <w:r>
        <w:rPr>
          <w:b/>
          <w:sz w:val="23"/>
        </w:rPr>
        <w:tab/>
      </w:r>
    </w:p>
    <w:p w14:paraId="3B62BD3F" w14:textId="17EE2B9E" w:rsidR="00FA59CB" w:rsidRDefault="00423CFC" w:rsidP="00517D60">
      <w:pPr>
        <w:pStyle w:val="GvdeMetni"/>
        <w:ind w:left="116"/>
        <w:jc w:val="both"/>
        <w:rPr>
          <w:sz w:val="26"/>
        </w:rPr>
      </w:pPr>
      <w:r>
        <w:rPr>
          <w:b/>
        </w:rPr>
        <w:t>ARTICLE</w:t>
      </w:r>
      <w:r w:rsidR="00517D60">
        <w:rPr>
          <w:b/>
        </w:rPr>
        <w:t xml:space="preserve"> 11 – (1) </w:t>
      </w:r>
      <w:proofErr w:type="spellStart"/>
      <w:r w:rsidR="00517D60" w:rsidRPr="00517D60">
        <w:rPr>
          <w:bCs/>
        </w:rPr>
        <w:t>The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provisions</w:t>
      </w:r>
      <w:proofErr w:type="spellEnd"/>
      <w:r w:rsidR="00517D60" w:rsidRPr="00517D60">
        <w:rPr>
          <w:bCs/>
        </w:rPr>
        <w:t xml:space="preserve"> of </w:t>
      </w:r>
      <w:proofErr w:type="spellStart"/>
      <w:r w:rsidR="00517D60" w:rsidRPr="00517D60">
        <w:rPr>
          <w:bCs/>
        </w:rPr>
        <w:t>this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instruction</w:t>
      </w:r>
      <w:proofErr w:type="spellEnd"/>
      <w:r w:rsidR="00517D60" w:rsidRPr="00517D60">
        <w:rPr>
          <w:bCs/>
        </w:rPr>
        <w:t xml:space="preserve"> is </w:t>
      </w:r>
      <w:proofErr w:type="spellStart"/>
      <w:r w:rsidR="00517D60" w:rsidRPr="00517D60">
        <w:rPr>
          <w:bCs/>
        </w:rPr>
        <w:t>executed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by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the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 w:rsidRPr="00517D60">
        <w:rPr>
          <w:bCs/>
        </w:rPr>
        <w:t>Rector</w:t>
      </w:r>
      <w:proofErr w:type="spellEnd"/>
      <w:r w:rsidR="00517D60" w:rsidRPr="00517D60">
        <w:rPr>
          <w:bCs/>
        </w:rPr>
        <w:t xml:space="preserve"> of </w:t>
      </w:r>
      <w:proofErr w:type="spellStart"/>
      <w:r w:rsidR="00517D60" w:rsidRPr="00517D60">
        <w:rPr>
          <w:bCs/>
        </w:rPr>
        <w:t>Istanbul</w:t>
      </w:r>
      <w:proofErr w:type="spellEnd"/>
      <w:r w:rsidR="00517D60" w:rsidRPr="00517D60">
        <w:rPr>
          <w:bCs/>
        </w:rPr>
        <w:t xml:space="preserve"> </w:t>
      </w:r>
      <w:proofErr w:type="spellStart"/>
      <w:r w:rsidR="00517D60">
        <w:t>Medipol</w:t>
      </w:r>
      <w:proofErr w:type="spellEnd"/>
      <w:r w:rsidR="00517D60">
        <w:t xml:space="preserve"> </w:t>
      </w:r>
      <w:proofErr w:type="spellStart"/>
      <w:r w:rsidR="00517D60">
        <w:t>University</w:t>
      </w:r>
      <w:proofErr w:type="spellEnd"/>
      <w:r w:rsidR="00517D60">
        <w:t>.</w:t>
      </w:r>
    </w:p>
    <w:p w14:paraId="3B62BD40" w14:textId="77777777" w:rsidR="00FA59CB" w:rsidRDefault="00517D60">
      <w:pPr>
        <w:spacing w:before="151"/>
        <w:ind w:left="116"/>
        <w:jc w:val="both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04/09/2018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2018/25-02.</w:t>
      </w:r>
    </w:p>
    <w:sectPr w:rsidR="00FA59C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EEA"/>
    <w:multiLevelType w:val="hybridMultilevel"/>
    <w:tmpl w:val="9CD04788"/>
    <w:lvl w:ilvl="0" w:tplc="872C0FFE">
      <w:start w:val="2"/>
      <w:numFmt w:val="decimal"/>
      <w:lvlText w:val="(%1)"/>
      <w:lvlJc w:val="left"/>
      <w:pPr>
        <w:ind w:left="116" w:hanging="411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</w:rPr>
    </w:lvl>
    <w:lvl w:ilvl="1" w:tplc="F5566E42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 w:tplc="59CEB006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4B10219C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C77C795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3620CE3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A70AB554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D6630EE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A826252C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3D812E28"/>
    <w:multiLevelType w:val="hybridMultilevel"/>
    <w:tmpl w:val="C748C7C0"/>
    <w:lvl w:ilvl="0" w:tplc="863E8134">
      <w:start w:val="1"/>
      <w:numFmt w:val="lowerLetter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9C4ED4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458916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7AC8AD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EDEC071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282524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F70128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D2A000B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C4469C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55F54FE1"/>
    <w:multiLevelType w:val="hybridMultilevel"/>
    <w:tmpl w:val="755CC2C8"/>
    <w:lvl w:ilvl="0" w:tplc="1D6C070C">
      <w:start w:val="2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208FF7E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3DC66518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D8DE7F92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6DF49038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5B52C094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625E3316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62FCF78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DF88DD8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S1NDA0NTIwsjRS0lEKTi0uzszPAykwrQUAPC6y4ywAAAA="/>
  </w:docVars>
  <w:rsids>
    <w:rsidRoot w:val="00FA59CB"/>
    <w:rsid w:val="000651B9"/>
    <w:rsid w:val="00070384"/>
    <w:rsid w:val="00423CFC"/>
    <w:rsid w:val="00517D60"/>
    <w:rsid w:val="006B7290"/>
    <w:rsid w:val="00975D3C"/>
    <w:rsid w:val="00AE07BE"/>
    <w:rsid w:val="00D11C2B"/>
    <w:rsid w:val="00F271AF"/>
    <w:rsid w:val="00F55AC9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BCE7"/>
  <w15:docId w15:val="{2FE9C1CE-A54A-47F5-8A1E-6157AD2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Heading11">
    <w:name w:val="P68B1DB1-Heading11"/>
    <w:basedOn w:val="Balk1"/>
    <w:rPr>
      <w:color w:val="1C283C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sz w:val="24"/>
    </w:rPr>
  </w:style>
  <w:style w:type="paragraph" w:customStyle="1" w:styleId="P68B1DB1-ListParagraph4">
    <w:name w:val="P68B1DB1-ListParagraph4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SOYUPAK</dc:creator>
  <cp:lastModifiedBy>Şebnem GÜNGÖR</cp:lastModifiedBy>
  <cp:revision>2</cp:revision>
  <dcterms:created xsi:type="dcterms:W3CDTF">2021-10-20T10:48:00Z</dcterms:created>
  <dcterms:modified xsi:type="dcterms:W3CDTF">2021-10-20T10:48:00Z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