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4FDC" w14:textId="6A5B08D7" w:rsidR="00CE05A7" w:rsidRDefault="00CE05A7" w:rsidP="00CE05A7">
      <w:pPr>
        <w:jc w:val="center"/>
        <w:rPr>
          <w:b/>
          <w:color w:val="002060"/>
          <w:sz w:val="44"/>
          <w:szCs w:val="40"/>
          <w:lang w:val="en-GB"/>
        </w:rPr>
      </w:pPr>
      <w:r w:rsidRPr="000E5ACD">
        <w:rPr>
          <w:noProof/>
          <w:lang w:val="en-GB" w:eastAsia="tr-TR"/>
        </w:rPr>
        <w:drawing>
          <wp:inline distT="0" distB="0" distL="0" distR="0" wp14:anchorId="4BC22970" wp14:editId="72BC7B4F">
            <wp:extent cx="2727251" cy="1212112"/>
            <wp:effectExtent l="0" t="0" r="0" b="0"/>
            <wp:docPr id="1" name="Resim 1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1" cy="126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FD8B" w14:textId="5A018461" w:rsidR="00E60567" w:rsidRDefault="00E60567" w:rsidP="00CE05A7">
      <w:pPr>
        <w:jc w:val="center"/>
        <w:rPr>
          <w:b/>
          <w:color w:val="002060"/>
          <w:sz w:val="44"/>
          <w:szCs w:val="40"/>
          <w:lang w:val="en-GB"/>
        </w:rPr>
      </w:pPr>
    </w:p>
    <w:p w14:paraId="074050A3" w14:textId="77777777" w:rsidR="00E60567" w:rsidRPr="000E5ACD" w:rsidRDefault="00E60567" w:rsidP="00CE05A7">
      <w:pPr>
        <w:jc w:val="center"/>
        <w:rPr>
          <w:b/>
          <w:color w:val="002060"/>
          <w:sz w:val="44"/>
          <w:szCs w:val="40"/>
          <w:lang w:val="en-GB"/>
        </w:rPr>
      </w:pPr>
    </w:p>
    <w:p w14:paraId="3C4B6F7B" w14:textId="015C184C" w:rsidR="00CE05A7" w:rsidRPr="000E5ACD" w:rsidRDefault="00E60567" w:rsidP="00CE05A7">
      <w:pPr>
        <w:jc w:val="center"/>
        <w:rPr>
          <w:b/>
          <w:color w:val="000000" w:themeColor="text1"/>
          <w:sz w:val="44"/>
          <w:szCs w:val="40"/>
          <w:lang w:val="en-GB"/>
        </w:rPr>
      </w:pPr>
      <w:r>
        <w:rPr>
          <w:b/>
          <w:color w:val="000000" w:themeColor="text1"/>
          <w:sz w:val="44"/>
          <w:szCs w:val="40"/>
          <w:lang w:val="en-GB"/>
        </w:rPr>
        <w:t>TC.</w:t>
      </w:r>
    </w:p>
    <w:p w14:paraId="3500A33E" w14:textId="0A8BFD98" w:rsidR="00CE05A7" w:rsidRPr="000E5ACD" w:rsidRDefault="0022229C" w:rsidP="00CE05A7">
      <w:pPr>
        <w:jc w:val="center"/>
        <w:rPr>
          <w:b/>
          <w:color w:val="000000" w:themeColor="text1"/>
          <w:sz w:val="44"/>
          <w:szCs w:val="40"/>
          <w:lang w:val="en-GB"/>
        </w:rPr>
      </w:pPr>
      <w:r w:rsidRPr="000E5ACD">
        <w:rPr>
          <w:b/>
          <w:color w:val="000000" w:themeColor="text1"/>
          <w:sz w:val="44"/>
          <w:szCs w:val="40"/>
          <w:lang w:val="en-GB"/>
        </w:rPr>
        <w:t>I</w:t>
      </w:r>
      <w:r w:rsidR="00CE05A7" w:rsidRPr="000E5ACD">
        <w:rPr>
          <w:b/>
          <w:color w:val="000000" w:themeColor="text1"/>
          <w:sz w:val="44"/>
          <w:szCs w:val="40"/>
          <w:lang w:val="en-GB"/>
        </w:rPr>
        <w:t>STANBUL MED</w:t>
      </w:r>
      <w:r w:rsidRPr="000E5ACD">
        <w:rPr>
          <w:b/>
          <w:color w:val="000000" w:themeColor="text1"/>
          <w:sz w:val="44"/>
          <w:szCs w:val="40"/>
          <w:lang w:val="en-GB"/>
        </w:rPr>
        <w:t>IPOL</w:t>
      </w:r>
      <w:r w:rsidR="00CE05A7" w:rsidRPr="000E5ACD">
        <w:rPr>
          <w:b/>
          <w:color w:val="000000" w:themeColor="text1"/>
          <w:sz w:val="44"/>
          <w:szCs w:val="40"/>
          <w:lang w:val="en-GB"/>
        </w:rPr>
        <w:t xml:space="preserve"> </w:t>
      </w:r>
      <w:r w:rsidRPr="000E5ACD">
        <w:rPr>
          <w:b/>
          <w:color w:val="000000" w:themeColor="text1"/>
          <w:sz w:val="44"/>
          <w:szCs w:val="40"/>
          <w:lang w:val="en-GB"/>
        </w:rPr>
        <w:t>UNIVERSITY</w:t>
      </w:r>
    </w:p>
    <w:p w14:paraId="74834807" w14:textId="3FFEA17C" w:rsidR="00CE05A7" w:rsidRPr="000E5ACD" w:rsidRDefault="0022229C" w:rsidP="00CE05A7">
      <w:pPr>
        <w:jc w:val="center"/>
        <w:rPr>
          <w:b/>
          <w:color w:val="000000" w:themeColor="text1"/>
          <w:sz w:val="44"/>
          <w:szCs w:val="40"/>
          <w:lang w:val="en-GB"/>
        </w:rPr>
      </w:pPr>
      <w:r w:rsidRPr="000E5ACD">
        <w:rPr>
          <w:b/>
          <w:color w:val="000000" w:themeColor="text1"/>
          <w:sz w:val="44"/>
          <w:szCs w:val="40"/>
          <w:lang w:val="en-GB"/>
        </w:rPr>
        <w:t>INTERNATIONAL SCHOOL OF MEDICINE</w:t>
      </w:r>
    </w:p>
    <w:p w14:paraId="6B6F31D2" w14:textId="77777777" w:rsidR="00CE05A7" w:rsidRPr="000E5ACD" w:rsidRDefault="00CE05A7" w:rsidP="00CE05A7">
      <w:pPr>
        <w:rPr>
          <w:b/>
          <w:color w:val="002060"/>
          <w:sz w:val="40"/>
          <w:szCs w:val="40"/>
          <w:lang w:val="en-GB"/>
        </w:rPr>
      </w:pPr>
    </w:p>
    <w:p w14:paraId="23D73A1B" w14:textId="77777777" w:rsidR="00CE05A7" w:rsidRPr="000E5ACD" w:rsidRDefault="00CE05A7" w:rsidP="00CE05A7">
      <w:pPr>
        <w:rPr>
          <w:b/>
          <w:color w:val="002060"/>
          <w:sz w:val="40"/>
          <w:szCs w:val="40"/>
          <w:lang w:val="en-GB"/>
        </w:rPr>
      </w:pPr>
    </w:p>
    <w:p w14:paraId="12DCD82E" w14:textId="77777777" w:rsidR="00CE05A7" w:rsidRPr="000E5ACD" w:rsidRDefault="00CE05A7" w:rsidP="00CE05A7">
      <w:pPr>
        <w:jc w:val="center"/>
        <w:rPr>
          <w:b/>
          <w:color w:val="002060"/>
          <w:sz w:val="40"/>
          <w:szCs w:val="40"/>
          <w:lang w:val="en-GB"/>
        </w:rPr>
      </w:pPr>
      <w:r w:rsidRPr="000E5ACD">
        <w:rPr>
          <w:noProof/>
          <w:lang w:val="en-GB" w:eastAsia="tr-TR"/>
        </w:rPr>
        <w:drawing>
          <wp:inline distT="0" distB="0" distL="0" distR="0" wp14:anchorId="43D38CCC" wp14:editId="25CD34C5">
            <wp:extent cx="5198745" cy="1803377"/>
            <wp:effectExtent l="0" t="0" r="1905" b="6985"/>
            <wp:docPr id="2" name="Resim 2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85" cy="18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234B" w14:textId="77777777" w:rsidR="00CE05A7" w:rsidRPr="000E5ACD" w:rsidRDefault="00CE05A7" w:rsidP="00CE05A7">
      <w:pPr>
        <w:jc w:val="center"/>
        <w:rPr>
          <w:b/>
          <w:color w:val="002060"/>
          <w:sz w:val="40"/>
          <w:szCs w:val="40"/>
          <w:lang w:val="en-GB"/>
        </w:rPr>
      </w:pPr>
    </w:p>
    <w:p w14:paraId="5F7CD221" w14:textId="77777777" w:rsidR="00CE05A7" w:rsidRPr="000E5ACD" w:rsidRDefault="00CE05A7" w:rsidP="00CE05A7">
      <w:pPr>
        <w:jc w:val="center"/>
        <w:rPr>
          <w:b/>
          <w:color w:val="000000" w:themeColor="text1"/>
          <w:sz w:val="40"/>
          <w:szCs w:val="40"/>
          <w:lang w:val="en-GB"/>
        </w:rPr>
      </w:pPr>
    </w:p>
    <w:p w14:paraId="52962CAE" w14:textId="268BC3B0" w:rsidR="00CE05A7" w:rsidRPr="000E5ACD" w:rsidRDefault="00AE40D5" w:rsidP="00CE05A7">
      <w:pPr>
        <w:jc w:val="center"/>
        <w:rPr>
          <w:b/>
          <w:color w:val="000000" w:themeColor="text1"/>
          <w:sz w:val="40"/>
          <w:szCs w:val="40"/>
          <w:lang w:val="en-GB"/>
        </w:rPr>
      </w:pPr>
      <w:r w:rsidRPr="000E5ACD">
        <w:rPr>
          <w:rFonts w:cstheme="minorHAnsi"/>
          <w:b/>
          <w:bCs/>
          <w:sz w:val="40"/>
          <w:szCs w:val="36"/>
          <w:lang w:val="en-GB"/>
        </w:rPr>
        <w:t>Guide for Rational Pharmacotherapy Clerkship</w:t>
      </w:r>
    </w:p>
    <w:p w14:paraId="663CF03E" w14:textId="77777777" w:rsidR="00CE05A7" w:rsidRPr="000E5ACD" w:rsidRDefault="00F52AE4" w:rsidP="00CE05A7">
      <w:pPr>
        <w:jc w:val="center"/>
        <w:rPr>
          <w:b/>
          <w:color w:val="000000" w:themeColor="text1"/>
          <w:sz w:val="40"/>
          <w:szCs w:val="40"/>
          <w:lang w:val="en-GB"/>
        </w:rPr>
      </w:pPr>
      <w:r w:rsidRPr="000E5ACD">
        <w:rPr>
          <w:b/>
          <w:color w:val="000000" w:themeColor="text1"/>
          <w:sz w:val="40"/>
          <w:szCs w:val="40"/>
          <w:lang w:val="en-GB"/>
        </w:rPr>
        <w:t>2021 - 2022</w:t>
      </w:r>
    </w:p>
    <w:p w14:paraId="0FD0D696" w14:textId="77777777" w:rsidR="00CE05A7" w:rsidRPr="000E5ACD" w:rsidRDefault="00CE05A7">
      <w:pPr>
        <w:rPr>
          <w:rFonts w:cstheme="minorHAnsi"/>
          <w:b/>
          <w:bCs/>
          <w:sz w:val="36"/>
          <w:szCs w:val="36"/>
          <w:lang w:val="en-GB"/>
        </w:rPr>
      </w:pPr>
      <w:r w:rsidRPr="000E5ACD">
        <w:rPr>
          <w:rFonts w:cstheme="minorHAnsi"/>
          <w:b/>
          <w:bCs/>
          <w:sz w:val="36"/>
          <w:szCs w:val="36"/>
          <w:lang w:val="en-GB"/>
        </w:rPr>
        <w:br w:type="page"/>
      </w:r>
    </w:p>
    <w:p w14:paraId="59C50452" w14:textId="7C565C15" w:rsidR="008B1A68" w:rsidRPr="000E5ACD" w:rsidRDefault="00AE40D5" w:rsidP="00F26534">
      <w:pPr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0E5ACD">
        <w:rPr>
          <w:rFonts w:cstheme="minorHAnsi"/>
          <w:b/>
          <w:bCs/>
          <w:sz w:val="36"/>
          <w:szCs w:val="36"/>
          <w:lang w:val="en-GB"/>
        </w:rPr>
        <w:lastRenderedPageBreak/>
        <w:t>RATIONAL PHARMACOTHERAPY CLERKSHIP</w:t>
      </w:r>
    </w:p>
    <w:p w14:paraId="764390BB" w14:textId="36A95CFE" w:rsidR="00A06363" w:rsidRPr="000E5ACD" w:rsidRDefault="00AE40D5" w:rsidP="00467AD7">
      <w:pPr>
        <w:spacing w:after="0" w:line="240" w:lineRule="auto"/>
        <w:ind w:hanging="284"/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0E5ACD">
        <w:rPr>
          <w:rFonts w:cstheme="minorHAnsi"/>
          <w:b/>
          <w:bCs/>
          <w:sz w:val="28"/>
          <w:szCs w:val="28"/>
          <w:u w:val="single"/>
          <w:lang w:val="en-GB"/>
        </w:rPr>
        <w:t>Introduction</w:t>
      </w:r>
    </w:p>
    <w:p w14:paraId="19145910" w14:textId="77777777" w:rsidR="00A06363" w:rsidRPr="000E5ACD" w:rsidRDefault="00A06363" w:rsidP="00F26534">
      <w:pPr>
        <w:spacing w:after="0" w:line="240" w:lineRule="auto"/>
        <w:rPr>
          <w:rFonts w:cstheme="minorHAnsi"/>
          <w:b/>
          <w:bCs/>
          <w:sz w:val="10"/>
          <w:szCs w:val="28"/>
          <w:lang w:val="en-GB"/>
        </w:rPr>
      </w:pPr>
    </w:p>
    <w:p w14:paraId="3CA9697E" w14:textId="0898AA31" w:rsidR="000243EA" w:rsidRDefault="003B07B0" w:rsidP="005E7F9F">
      <w:pPr>
        <w:spacing w:after="0" w:line="240" w:lineRule="auto"/>
        <w:ind w:left="-284"/>
        <w:jc w:val="both"/>
        <w:rPr>
          <w:rFonts w:cstheme="minorHAnsi"/>
          <w:bCs/>
          <w:sz w:val="24"/>
          <w:szCs w:val="28"/>
          <w:lang w:val="en-GB"/>
        </w:rPr>
      </w:pPr>
      <w:r w:rsidRPr="000E5ACD">
        <w:rPr>
          <w:rFonts w:cstheme="minorHAnsi"/>
          <w:bCs/>
          <w:sz w:val="24"/>
          <w:szCs w:val="28"/>
          <w:lang w:val="en-GB"/>
        </w:rPr>
        <w:t>Rational Pharmacotherapy Clerkship consists of 37 theoretical and 9 practical</w:t>
      </w:r>
      <w:r w:rsidR="00964B6B" w:rsidRPr="000E5ACD">
        <w:rPr>
          <w:rFonts w:cstheme="minorHAnsi"/>
          <w:bCs/>
          <w:sz w:val="24"/>
          <w:szCs w:val="28"/>
          <w:lang w:val="en-GB"/>
        </w:rPr>
        <w:t xml:space="preserve"> courses.</w:t>
      </w:r>
      <w:r w:rsidR="0009090A" w:rsidRPr="000E5ACD">
        <w:rPr>
          <w:rFonts w:cstheme="minorHAnsi"/>
          <w:bCs/>
          <w:sz w:val="24"/>
          <w:szCs w:val="28"/>
          <w:lang w:val="en-GB"/>
        </w:rPr>
        <w:t xml:space="preserve"> </w:t>
      </w:r>
      <w:r w:rsidR="00AF5223" w:rsidRPr="000E5ACD">
        <w:rPr>
          <w:rFonts w:cstheme="minorHAnsi"/>
          <w:bCs/>
          <w:sz w:val="24"/>
          <w:szCs w:val="28"/>
          <w:lang w:val="en-GB"/>
        </w:rPr>
        <w:t xml:space="preserve">The majority </w:t>
      </w:r>
      <w:r w:rsidR="00CC27C5" w:rsidRPr="000E5ACD">
        <w:rPr>
          <w:rFonts w:cstheme="minorHAnsi"/>
          <w:bCs/>
          <w:sz w:val="24"/>
          <w:szCs w:val="28"/>
          <w:lang w:val="en-GB"/>
        </w:rPr>
        <w:t xml:space="preserve">of the theoretical lectures are </w:t>
      </w:r>
      <w:r w:rsidR="00AF5223" w:rsidRPr="000E5ACD">
        <w:rPr>
          <w:rFonts w:cstheme="minorHAnsi"/>
          <w:bCs/>
          <w:sz w:val="24"/>
          <w:szCs w:val="28"/>
          <w:lang w:val="en-GB"/>
        </w:rPr>
        <w:t>held in lecture halls while practical courses and several theoretical lectures are held in small group</w:t>
      </w:r>
      <w:r w:rsidR="004F68E8" w:rsidRPr="000E5ACD">
        <w:rPr>
          <w:rFonts w:cstheme="minorHAnsi"/>
          <w:bCs/>
          <w:sz w:val="24"/>
          <w:szCs w:val="28"/>
          <w:lang w:val="en-GB"/>
        </w:rPr>
        <w:t xml:space="preserve"> rooms in an interactive fashion. It is obligatory to attend at least 80% of both theoretical and practical sessions. </w:t>
      </w:r>
      <w:r w:rsidR="00C757E5" w:rsidRPr="000E5ACD">
        <w:rPr>
          <w:rFonts w:cstheme="minorHAnsi"/>
          <w:bCs/>
          <w:sz w:val="24"/>
          <w:szCs w:val="28"/>
          <w:lang w:val="en-GB"/>
        </w:rPr>
        <w:t>Absenteeism exceeding the threshold level of 20% lose their right to</w:t>
      </w:r>
      <w:r w:rsidR="00E658EA" w:rsidRPr="000E5ACD">
        <w:rPr>
          <w:rFonts w:cstheme="minorHAnsi"/>
          <w:bCs/>
          <w:sz w:val="24"/>
          <w:szCs w:val="28"/>
          <w:lang w:val="en-GB"/>
        </w:rPr>
        <w:t xml:space="preserve"> take the exam. </w:t>
      </w:r>
    </w:p>
    <w:p w14:paraId="63C5BF6A" w14:textId="77777777" w:rsidR="00C7000D" w:rsidRPr="000E5ACD" w:rsidRDefault="00C7000D" w:rsidP="005E7F9F">
      <w:pPr>
        <w:spacing w:after="0" w:line="240" w:lineRule="auto"/>
        <w:ind w:left="-284"/>
        <w:jc w:val="both"/>
        <w:rPr>
          <w:rFonts w:cstheme="minorHAnsi"/>
          <w:bCs/>
          <w:sz w:val="24"/>
          <w:szCs w:val="28"/>
          <w:lang w:val="en-GB"/>
        </w:rPr>
      </w:pPr>
    </w:p>
    <w:p w14:paraId="4A40E6D5" w14:textId="77777777" w:rsidR="000243EA" w:rsidRPr="000E5ACD" w:rsidRDefault="000243EA" w:rsidP="00F26534">
      <w:pPr>
        <w:spacing w:after="0" w:line="240" w:lineRule="auto"/>
        <w:rPr>
          <w:rFonts w:cstheme="minorHAnsi"/>
          <w:b/>
          <w:bCs/>
          <w:sz w:val="10"/>
          <w:szCs w:val="28"/>
          <w:lang w:val="en-GB"/>
        </w:rPr>
      </w:pPr>
    </w:p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3C0336" w:rsidRPr="000E5ACD" w14:paraId="08114780" w14:textId="77777777" w:rsidTr="005E7F9F">
        <w:tc>
          <w:tcPr>
            <w:tcW w:w="2405" w:type="dxa"/>
            <w:shd w:val="clear" w:color="auto" w:fill="002060"/>
            <w:vAlign w:val="center"/>
          </w:tcPr>
          <w:p w14:paraId="36E44DF9" w14:textId="4C1FFD43" w:rsidR="003C0336" w:rsidRPr="000E5ACD" w:rsidRDefault="00E658EA" w:rsidP="00A06363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  <w:t>Period of Education</w:t>
            </w:r>
          </w:p>
        </w:tc>
        <w:tc>
          <w:tcPr>
            <w:tcW w:w="7088" w:type="dxa"/>
            <w:vAlign w:val="center"/>
          </w:tcPr>
          <w:p w14:paraId="6F902611" w14:textId="6826CAF4" w:rsidR="003C0336" w:rsidRPr="000E5ACD" w:rsidRDefault="0009090A" w:rsidP="00555243">
            <w:pPr>
              <w:spacing w:line="360" w:lineRule="auto"/>
              <w:rPr>
                <w:rFonts w:cstheme="minorHAnsi"/>
                <w:bCs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Cs/>
                <w:sz w:val="24"/>
                <w:szCs w:val="28"/>
                <w:lang w:val="en-GB"/>
              </w:rPr>
              <w:t>Phase</w:t>
            </w:r>
            <w:r w:rsidR="000243EA" w:rsidRPr="000E5ACD">
              <w:rPr>
                <w:rFonts w:cstheme="minorHAnsi"/>
                <w:bCs/>
                <w:sz w:val="24"/>
                <w:szCs w:val="28"/>
                <w:lang w:val="en-GB"/>
              </w:rPr>
              <w:t xml:space="preserve"> IV</w:t>
            </w:r>
          </w:p>
        </w:tc>
      </w:tr>
      <w:tr w:rsidR="003C0336" w:rsidRPr="000E5ACD" w14:paraId="463A3E4A" w14:textId="77777777" w:rsidTr="005E7F9F">
        <w:tc>
          <w:tcPr>
            <w:tcW w:w="2405" w:type="dxa"/>
            <w:shd w:val="clear" w:color="auto" w:fill="002060"/>
            <w:vAlign w:val="center"/>
          </w:tcPr>
          <w:p w14:paraId="19F0AD94" w14:textId="3614C700" w:rsidR="003C0336" w:rsidRPr="000E5ACD" w:rsidRDefault="00E658EA" w:rsidP="00A06363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  <w:t>Duration of Clerkship</w:t>
            </w:r>
          </w:p>
        </w:tc>
        <w:tc>
          <w:tcPr>
            <w:tcW w:w="7088" w:type="dxa"/>
            <w:vAlign w:val="center"/>
          </w:tcPr>
          <w:p w14:paraId="413FC375" w14:textId="611057CC" w:rsidR="003C0336" w:rsidRPr="000E5ACD" w:rsidRDefault="0009090A" w:rsidP="00555243">
            <w:pPr>
              <w:spacing w:line="360" w:lineRule="auto"/>
              <w:rPr>
                <w:rFonts w:cstheme="minorHAnsi"/>
                <w:bCs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Cs/>
                <w:sz w:val="24"/>
                <w:szCs w:val="28"/>
                <w:lang w:val="en-GB"/>
              </w:rPr>
              <w:t>2 weeks</w:t>
            </w:r>
          </w:p>
        </w:tc>
      </w:tr>
      <w:tr w:rsidR="003C0336" w:rsidRPr="000E5ACD" w14:paraId="6F51C7B3" w14:textId="77777777" w:rsidTr="005E7F9F">
        <w:tc>
          <w:tcPr>
            <w:tcW w:w="2405" w:type="dxa"/>
            <w:shd w:val="clear" w:color="auto" w:fill="002060"/>
            <w:vAlign w:val="center"/>
          </w:tcPr>
          <w:p w14:paraId="43746E1B" w14:textId="51AF0A5F" w:rsidR="003C0336" w:rsidRPr="000E5ACD" w:rsidRDefault="00E658EA" w:rsidP="00A06363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  <w:t>Place of Clerkship</w:t>
            </w:r>
          </w:p>
        </w:tc>
        <w:tc>
          <w:tcPr>
            <w:tcW w:w="7088" w:type="dxa"/>
            <w:vAlign w:val="center"/>
          </w:tcPr>
          <w:p w14:paraId="64B0D7C0" w14:textId="05456F3E" w:rsidR="003C0336" w:rsidRPr="000E5ACD" w:rsidRDefault="001C5BE0" w:rsidP="00555243">
            <w:pPr>
              <w:spacing w:line="360" w:lineRule="auto"/>
              <w:rPr>
                <w:rFonts w:cstheme="minorHAnsi"/>
                <w:bCs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Cs/>
                <w:sz w:val="24"/>
                <w:szCs w:val="28"/>
                <w:lang w:val="en-GB"/>
              </w:rPr>
              <w:t xml:space="preserve">South </w:t>
            </w:r>
            <w:r w:rsidR="00813C6C">
              <w:rPr>
                <w:rFonts w:cstheme="minorHAnsi"/>
                <w:bCs/>
                <w:sz w:val="24"/>
                <w:szCs w:val="28"/>
                <w:lang w:val="en-GB"/>
              </w:rPr>
              <w:t>Field</w:t>
            </w:r>
            <w:r w:rsidRPr="000E5ACD">
              <w:rPr>
                <w:rFonts w:cstheme="minorHAnsi"/>
                <w:bCs/>
                <w:sz w:val="24"/>
                <w:szCs w:val="28"/>
                <w:lang w:val="en-GB"/>
              </w:rPr>
              <w:t xml:space="preserve"> of Kavacık Campus of Istanbul Medipol University</w:t>
            </w:r>
          </w:p>
        </w:tc>
      </w:tr>
      <w:tr w:rsidR="003C0336" w:rsidRPr="000E5ACD" w14:paraId="3416EB48" w14:textId="77777777" w:rsidTr="005E7F9F">
        <w:tc>
          <w:tcPr>
            <w:tcW w:w="2405" w:type="dxa"/>
            <w:shd w:val="clear" w:color="auto" w:fill="002060"/>
            <w:vAlign w:val="center"/>
          </w:tcPr>
          <w:p w14:paraId="2F670DE6" w14:textId="1A5E6B78" w:rsidR="003C0336" w:rsidRPr="000E5ACD" w:rsidRDefault="003B65D9" w:rsidP="00A0636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  <w:t>Professors</w:t>
            </w:r>
          </w:p>
        </w:tc>
        <w:tc>
          <w:tcPr>
            <w:tcW w:w="7088" w:type="dxa"/>
            <w:vAlign w:val="center"/>
          </w:tcPr>
          <w:p w14:paraId="1F8CEB60" w14:textId="3D411B5D" w:rsidR="00F52AE4" w:rsidRPr="000E5ACD" w:rsidRDefault="00F52AE4" w:rsidP="00F52AE4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lang w:val="en-GB"/>
              </w:rPr>
            </w:pPr>
            <w:r w:rsidRPr="000E5ACD">
              <w:rPr>
                <w:rFonts w:cstheme="minorHAnsi"/>
                <w:sz w:val="24"/>
                <w:szCs w:val="24"/>
                <w:lang w:val="en-GB"/>
              </w:rPr>
              <w:t xml:space="preserve">•   </w:t>
            </w:r>
            <w:r w:rsidR="001C5BE0" w:rsidRPr="000E5ACD">
              <w:rPr>
                <w:rFonts w:cstheme="minorHAnsi"/>
                <w:sz w:val="24"/>
                <w:szCs w:val="24"/>
                <w:lang w:val="en-GB"/>
              </w:rPr>
              <w:t>Assist</w:t>
            </w:r>
            <w:r w:rsidRPr="000E5ACD"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  <w:r w:rsidR="003B65D9" w:rsidRPr="000E5ACD">
              <w:rPr>
                <w:rFonts w:cstheme="minorHAnsi"/>
                <w:sz w:val="24"/>
                <w:szCs w:val="24"/>
                <w:lang w:val="en-GB"/>
              </w:rPr>
              <w:t xml:space="preserve">Prof. </w:t>
            </w:r>
            <w:r w:rsidR="001C5BE0" w:rsidRPr="000E5ACD">
              <w:rPr>
                <w:rFonts w:cstheme="minorHAnsi"/>
                <w:sz w:val="24"/>
                <w:szCs w:val="24"/>
                <w:lang w:val="en-GB"/>
              </w:rPr>
              <w:t xml:space="preserve">Volkan </w:t>
            </w:r>
            <w:r w:rsidR="00737919" w:rsidRPr="000E5ACD">
              <w:rPr>
                <w:rFonts w:cstheme="minorHAnsi"/>
                <w:sz w:val="24"/>
                <w:szCs w:val="24"/>
                <w:lang w:val="en-GB"/>
              </w:rPr>
              <w:t>AYDIN</w:t>
            </w:r>
          </w:p>
          <w:p w14:paraId="7C2E8BE7" w14:textId="3EC134FD" w:rsidR="00F52AE4" w:rsidRPr="000E5ACD" w:rsidRDefault="00F52AE4" w:rsidP="00F52AE4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lang w:val="en-GB"/>
              </w:rPr>
            </w:pPr>
            <w:r w:rsidRPr="000E5ACD">
              <w:rPr>
                <w:rFonts w:cstheme="minorHAnsi"/>
                <w:sz w:val="24"/>
                <w:szCs w:val="24"/>
                <w:lang w:val="en-GB"/>
              </w:rPr>
              <w:t xml:space="preserve">•   </w:t>
            </w:r>
            <w:r w:rsidR="00737919" w:rsidRPr="000E5ACD">
              <w:rPr>
                <w:rFonts w:cstheme="minorHAnsi"/>
                <w:sz w:val="24"/>
                <w:szCs w:val="24"/>
                <w:lang w:val="en-GB"/>
              </w:rPr>
              <w:t xml:space="preserve">Assist. </w:t>
            </w:r>
            <w:r w:rsidR="003B65D9" w:rsidRPr="000E5ACD">
              <w:rPr>
                <w:rFonts w:cstheme="minorHAnsi"/>
                <w:sz w:val="24"/>
                <w:szCs w:val="24"/>
                <w:lang w:val="en-GB"/>
              </w:rPr>
              <w:t>Prof.</w:t>
            </w:r>
            <w:r w:rsidR="00737919" w:rsidRPr="000E5ACD">
              <w:rPr>
                <w:rFonts w:cstheme="minorHAnsi"/>
                <w:sz w:val="24"/>
                <w:szCs w:val="24"/>
                <w:lang w:val="en-GB"/>
              </w:rPr>
              <w:t xml:space="preserve"> Ayşe Arzu ŞAKUL</w:t>
            </w:r>
          </w:p>
          <w:p w14:paraId="1ED3880C" w14:textId="29148F54" w:rsidR="001138A0" w:rsidRPr="000E5ACD" w:rsidRDefault="00F52AE4" w:rsidP="00F52AE4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lang w:val="en-GB"/>
              </w:rPr>
            </w:pPr>
            <w:r w:rsidRPr="000E5ACD">
              <w:rPr>
                <w:rFonts w:cstheme="minorHAnsi"/>
                <w:sz w:val="24"/>
                <w:szCs w:val="24"/>
                <w:lang w:val="en-GB"/>
              </w:rPr>
              <w:t xml:space="preserve">•   Prof. </w:t>
            </w:r>
            <w:r w:rsidR="00737919" w:rsidRPr="000E5ACD">
              <w:rPr>
                <w:rFonts w:cstheme="minorHAnsi"/>
                <w:sz w:val="24"/>
                <w:szCs w:val="24"/>
                <w:lang w:val="en-GB"/>
              </w:rPr>
              <w:t>Amina Mahdy SALLAM</w:t>
            </w:r>
          </w:p>
        </w:tc>
      </w:tr>
      <w:tr w:rsidR="003C0336" w:rsidRPr="000E5ACD" w14:paraId="74D75C2E" w14:textId="77777777" w:rsidTr="005E7F9F">
        <w:tc>
          <w:tcPr>
            <w:tcW w:w="2405" w:type="dxa"/>
            <w:shd w:val="clear" w:color="auto" w:fill="002060"/>
            <w:vAlign w:val="center"/>
          </w:tcPr>
          <w:p w14:paraId="6E4D0876" w14:textId="68698372" w:rsidR="003C0336" w:rsidRPr="000E5ACD" w:rsidRDefault="003B65D9" w:rsidP="00A06363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</w:pPr>
            <w:r w:rsidRPr="000E5ACD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en-GB"/>
              </w:rPr>
              <w:t>Supervisor</w:t>
            </w:r>
          </w:p>
        </w:tc>
        <w:tc>
          <w:tcPr>
            <w:tcW w:w="7088" w:type="dxa"/>
            <w:vAlign w:val="center"/>
          </w:tcPr>
          <w:p w14:paraId="1C4A98DF" w14:textId="0E1155CC" w:rsidR="003C0336" w:rsidRPr="000E5ACD" w:rsidRDefault="00D40107" w:rsidP="00D40107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lang w:val="en-GB"/>
              </w:rPr>
            </w:pPr>
            <w:r w:rsidRPr="000E5ACD">
              <w:rPr>
                <w:rFonts w:cstheme="minorHAnsi"/>
                <w:sz w:val="24"/>
                <w:szCs w:val="24"/>
                <w:lang w:val="en-GB"/>
              </w:rPr>
              <w:t>•   Assist. Prof. Volkan AYDIN</w:t>
            </w:r>
          </w:p>
        </w:tc>
      </w:tr>
    </w:tbl>
    <w:p w14:paraId="04F84142" w14:textId="77777777" w:rsidR="00A06363" w:rsidRPr="000E5ACD" w:rsidRDefault="00A06363" w:rsidP="00F26534">
      <w:pPr>
        <w:spacing w:after="0" w:line="240" w:lineRule="auto"/>
        <w:rPr>
          <w:rFonts w:cstheme="minorHAnsi"/>
          <w:b/>
          <w:bCs/>
          <w:szCs w:val="28"/>
          <w:lang w:val="en-GB"/>
        </w:rPr>
      </w:pPr>
    </w:p>
    <w:p w14:paraId="74CA55E2" w14:textId="77777777" w:rsidR="009668D6" w:rsidRDefault="009668D6" w:rsidP="005E7F9F">
      <w:pPr>
        <w:spacing w:after="0" w:line="240" w:lineRule="auto"/>
        <w:ind w:left="-284"/>
        <w:rPr>
          <w:rFonts w:cstheme="minorHAnsi"/>
          <w:b/>
          <w:bCs/>
          <w:sz w:val="28"/>
          <w:szCs w:val="36"/>
          <w:lang w:val="en-GB"/>
        </w:rPr>
      </w:pPr>
    </w:p>
    <w:p w14:paraId="42EC2DDC" w14:textId="343BCA3D" w:rsidR="00F26534" w:rsidRPr="000E5ACD" w:rsidRDefault="00D40107" w:rsidP="005E7F9F">
      <w:pPr>
        <w:spacing w:after="0" w:line="240" w:lineRule="auto"/>
        <w:ind w:left="-284"/>
        <w:rPr>
          <w:rFonts w:cstheme="minorHAnsi"/>
          <w:b/>
          <w:bCs/>
          <w:sz w:val="32"/>
          <w:szCs w:val="28"/>
          <w:lang w:val="en-GB"/>
        </w:rPr>
      </w:pPr>
      <w:r w:rsidRPr="000E5ACD">
        <w:rPr>
          <w:rFonts w:cstheme="minorHAnsi"/>
          <w:b/>
          <w:bCs/>
          <w:sz w:val="28"/>
          <w:szCs w:val="36"/>
          <w:lang w:val="en-GB"/>
        </w:rPr>
        <w:t>Objective of the Clerkship</w:t>
      </w:r>
    </w:p>
    <w:p w14:paraId="79A82331" w14:textId="77777777" w:rsidR="00F26534" w:rsidRPr="000E5ACD" w:rsidRDefault="00F26534" w:rsidP="005E7F9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b/>
          <w:color w:val="000000"/>
          <w:sz w:val="10"/>
          <w:szCs w:val="20"/>
          <w:lang w:val="en-GB"/>
        </w:rPr>
      </w:pPr>
    </w:p>
    <w:p w14:paraId="425AF993" w14:textId="36D5EDA1" w:rsidR="00A06363" w:rsidRPr="000E5ACD" w:rsidRDefault="00D40107" w:rsidP="00D4010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color w:val="000000"/>
          <w:sz w:val="24"/>
          <w:szCs w:val="20"/>
          <w:lang w:val="en-GB"/>
        </w:rPr>
      </w:pPr>
      <w:r w:rsidRPr="000E5ACD">
        <w:rPr>
          <w:rFonts w:cstheme="minorHAnsi"/>
          <w:color w:val="000000"/>
          <w:sz w:val="24"/>
          <w:szCs w:val="20"/>
          <w:lang w:val="en-GB"/>
        </w:rPr>
        <w:t>The main aim is to discuss the necessity of training for rational pharmacotherapy decision and help students develop their own way to choose a drug/treatment among many other alternatives by comparing them in terms of efficacy, safety, suitability and cost. The program also aims to help students to learn how to write a good prescription, how to use novel drugs, and how to report adverse events in clinical practice.</w:t>
      </w:r>
    </w:p>
    <w:p w14:paraId="37255019" w14:textId="77777777" w:rsidR="00FE0F93" w:rsidRPr="000E5ACD" w:rsidRDefault="00FE0F93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color w:val="000000"/>
          <w:sz w:val="24"/>
          <w:szCs w:val="20"/>
          <w:lang w:val="en-GB"/>
        </w:rPr>
      </w:pPr>
    </w:p>
    <w:p w14:paraId="2D7EA4CD" w14:textId="77777777" w:rsidR="00C47703" w:rsidRPr="000E5ACD" w:rsidRDefault="00C47703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color w:val="000000"/>
          <w:sz w:val="24"/>
          <w:szCs w:val="20"/>
          <w:lang w:val="en-GB"/>
        </w:rPr>
      </w:pPr>
    </w:p>
    <w:p w14:paraId="42BDAD35" w14:textId="114DA322" w:rsidR="00FE0F93" w:rsidRPr="000E5ACD" w:rsidRDefault="006304CE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000000"/>
          <w:sz w:val="28"/>
          <w:szCs w:val="28"/>
          <w:lang w:val="en-GB"/>
        </w:rPr>
      </w:pPr>
      <w:r w:rsidRPr="000E5ACD">
        <w:rPr>
          <w:rFonts w:cstheme="minorHAnsi"/>
          <w:b/>
          <w:color w:val="000000"/>
          <w:sz w:val="28"/>
          <w:szCs w:val="28"/>
          <w:lang w:val="en-GB"/>
        </w:rPr>
        <w:t>Learning Methods</w:t>
      </w:r>
    </w:p>
    <w:p w14:paraId="01AAA5D2" w14:textId="77777777" w:rsidR="00CE19D5" w:rsidRPr="000E5ACD" w:rsidRDefault="00CE19D5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olor w:val="000000"/>
          <w:sz w:val="8"/>
          <w:szCs w:val="20"/>
          <w:lang w:val="en-GB"/>
        </w:rPr>
      </w:pPr>
    </w:p>
    <w:p w14:paraId="0AA81B6B" w14:textId="7B1C9730" w:rsidR="00FE0F93" w:rsidRPr="000E5ACD" w:rsidRDefault="006304CE" w:rsidP="00724F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  <w:sz w:val="24"/>
          <w:szCs w:val="20"/>
          <w:lang w:val="en-GB"/>
        </w:rPr>
      </w:pPr>
      <w:r w:rsidRPr="000E5ACD">
        <w:rPr>
          <w:rFonts w:cstheme="minorHAnsi"/>
          <w:color w:val="000000"/>
          <w:sz w:val="24"/>
          <w:szCs w:val="20"/>
          <w:lang w:val="en-GB"/>
        </w:rPr>
        <w:t>Theoretical lecture</w:t>
      </w:r>
      <w:r w:rsidR="00392112" w:rsidRPr="000E5ACD">
        <w:rPr>
          <w:rFonts w:cstheme="minorHAnsi"/>
          <w:color w:val="000000"/>
          <w:sz w:val="24"/>
          <w:szCs w:val="20"/>
          <w:lang w:val="en-GB"/>
        </w:rPr>
        <w:t xml:space="preserve"> (</w:t>
      </w:r>
      <w:r w:rsidRPr="000E5ACD">
        <w:rPr>
          <w:rFonts w:cstheme="minorHAnsi"/>
          <w:color w:val="000000"/>
          <w:sz w:val="24"/>
          <w:szCs w:val="20"/>
          <w:lang w:val="en-GB"/>
        </w:rPr>
        <w:t>Face-to-Face, Online</w:t>
      </w:r>
      <w:r w:rsidR="00392112" w:rsidRPr="000E5ACD">
        <w:rPr>
          <w:rFonts w:cstheme="minorHAnsi"/>
          <w:color w:val="000000"/>
          <w:sz w:val="24"/>
          <w:szCs w:val="20"/>
          <w:lang w:val="en-GB"/>
        </w:rPr>
        <w:t>)</w:t>
      </w:r>
    </w:p>
    <w:p w14:paraId="6E309F34" w14:textId="52609D4E" w:rsidR="00392112" w:rsidRPr="000E5ACD" w:rsidRDefault="00895419" w:rsidP="003921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  <w:sz w:val="24"/>
          <w:szCs w:val="20"/>
          <w:lang w:val="en-GB"/>
        </w:rPr>
      </w:pPr>
      <w:r w:rsidRPr="000E5ACD">
        <w:rPr>
          <w:rFonts w:cstheme="minorHAnsi"/>
          <w:color w:val="000000"/>
          <w:sz w:val="24"/>
          <w:szCs w:val="20"/>
          <w:lang w:val="en-GB"/>
        </w:rPr>
        <w:t>Case-based discussion</w:t>
      </w:r>
    </w:p>
    <w:p w14:paraId="5A587BBA" w14:textId="609D482E" w:rsidR="00FE0F93" w:rsidRPr="000E5ACD" w:rsidRDefault="006304CE" w:rsidP="00724F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  <w:sz w:val="24"/>
          <w:szCs w:val="20"/>
          <w:lang w:val="en-GB"/>
        </w:rPr>
      </w:pPr>
      <w:r w:rsidRPr="000E5ACD">
        <w:rPr>
          <w:rFonts w:cstheme="minorHAnsi"/>
          <w:color w:val="000000"/>
          <w:sz w:val="24"/>
          <w:szCs w:val="20"/>
          <w:lang w:val="en-GB"/>
        </w:rPr>
        <w:t>Presentations</w:t>
      </w:r>
    </w:p>
    <w:p w14:paraId="0B045D10" w14:textId="4374C576" w:rsidR="00A06363" w:rsidRPr="000E5ACD" w:rsidRDefault="003F5D3C" w:rsidP="00895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  <w:sz w:val="24"/>
          <w:szCs w:val="20"/>
          <w:lang w:val="en-GB"/>
        </w:rPr>
      </w:pPr>
      <w:r w:rsidRPr="000E5ACD">
        <w:rPr>
          <w:rFonts w:cstheme="minorHAnsi"/>
          <w:color w:val="000000"/>
          <w:sz w:val="24"/>
          <w:szCs w:val="20"/>
          <w:lang w:val="en-GB"/>
        </w:rPr>
        <w:t>Role-play</w:t>
      </w:r>
    </w:p>
    <w:p w14:paraId="4172E270" w14:textId="77777777" w:rsidR="00A06363" w:rsidRPr="000E5ACD" w:rsidRDefault="00A06363" w:rsidP="00F26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0"/>
          <w:lang w:val="en-GB"/>
        </w:rPr>
      </w:pPr>
    </w:p>
    <w:p w14:paraId="6F65C24B" w14:textId="77777777" w:rsidR="00A06363" w:rsidRPr="000E5ACD" w:rsidRDefault="00A06363" w:rsidP="00F26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0"/>
          <w:lang w:val="en-GB"/>
        </w:rPr>
      </w:pPr>
    </w:p>
    <w:p w14:paraId="2DDBAEC2" w14:textId="42479136" w:rsidR="00E60567" w:rsidRDefault="00E60567">
      <w:pPr>
        <w:rPr>
          <w:rFonts w:cstheme="minorHAnsi"/>
          <w:b/>
          <w:color w:val="000000"/>
          <w:sz w:val="28"/>
          <w:szCs w:val="20"/>
          <w:lang w:val="en-GB"/>
        </w:rPr>
      </w:pPr>
      <w:r>
        <w:rPr>
          <w:rFonts w:cstheme="minorHAnsi"/>
          <w:b/>
          <w:color w:val="000000"/>
          <w:sz w:val="28"/>
          <w:szCs w:val="20"/>
          <w:lang w:val="en-GB"/>
        </w:rPr>
        <w:br w:type="page"/>
      </w:r>
    </w:p>
    <w:p w14:paraId="1E1F5045" w14:textId="77777777" w:rsidR="00E60567" w:rsidRPr="000E5ACD" w:rsidRDefault="00E60567" w:rsidP="00E60567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lastRenderedPageBreak/>
        <w:t>Learning Objectives of the Rational Pharmacotherapy Clerkship</w:t>
      </w:r>
    </w:p>
    <w:p w14:paraId="3257384A" w14:textId="77777777" w:rsidR="00E60567" w:rsidRPr="000E5ACD" w:rsidRDefault="00E60567" w:rsidP="00E605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28"/>
          <w:lang w:val="en-GB"/>
        </w:rPr>
      </w:pPr>
    </w:p>
    <w:tbl>
      <w:tblPr>
        <w:tblW w:w="100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27"/>
        <w:gridCol w:w="1006"/>
      </w:tblGrid>
      <w:tr w:rsidR="00E60567" w:rsidRPr="000E5ACD" w14:paraId="2B6CE4AC" w14:textId="77777777" w:rsidTr="00567598">
        <w:trPr>
          <w:trHeight w:val="660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71744D3" w14:textId="77777777" w:rsidR="00E60567" w:rsidRPr="000E5ACD" w:rsidRDefault="00E60567" w:rsidP="0056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Name of the Lecture</w:t>
            </w:r>
          </w:p>
        </w:tc>
        <w:tc>
          <w:tcPr>
            <w:tcW w:w="6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2B8399B" w14:textId="77777777" w:rsidR="00E60567" w:rsidRPr="000E5ACD" w:rsidRDefault="00E60567" w:rsidP="0056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Learning Objective of the Lecture / Practice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086B8D0" w14:textId="77777777" w:rsidR="00E60567" w:rsidRPr="000E5ACD" w:rsidRDefault="00E60567" w:rsidP="0056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Hours Allocated</w:t>
            </w:r>
          </w:p>
        </w:tc>
      </w:tr>
      <w:tr w:rsidR="00E60567" w:rsidRPr="000E5ACD" w14:paraId="6C9B1B94" w14:textId="77777777" w:rsidTr="00567598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5D8C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cstheme="minorHAnsi"/>
                <w:lang w:val="en-US"/>
              </w:rPr>
              <w:t>Introduction to the rational pharmacotherapy clerkship</w:t>
            </w:r>
          </w:p>
        </w:tc>
        <w:tc>
          <w:tcPr>
            <w:tcW w:w="69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A8D24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Understand the need for education on rational pharmacotherapy</w:t>
            </w:r>
          </w:p>
        </w:tc>
        <w:tc>
          <w:tcPr>
            <w:tcW w:w="100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6A48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3399667C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EB4A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265D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Understand the learning objectives of the clerkship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48545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AF7CC33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624A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700B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Understand the implementation of the clerkship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75AEC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37A60F3A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0C6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75EB1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the knowledge about the assessment method of the clerkship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8012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2E6248C8" w14:textId="77777777" w:rsidTr="00567598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2F1FE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cstheme="minorHAnsi"/>
                <w:lang w:val="en-US"/>
              </w:rPr>
              <w:t>Principles of rational pharmacotherapy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A99E2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the knowledge about basic principles of rational use of medicine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E2946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2</w:t>
            </w:r>
          </w:p>
        </w:tc>
      </w:tr>
      <w:tr w:rsidR="00E60567" w:rsidRPr="000E5ACD" w14:paraId="7AD3C4A6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EFF25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EE3CB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the knowledge about the steps of rational pharmacotherapy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A2D0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E8A35F3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C1243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54DB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Defining the major criteria of rational drug selection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51819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7207689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46DF7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B6988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Defining the examples of irrational use of medicine practice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C6737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4AB7A1A1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0192B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277B1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Defining the need for rational use of medicine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67873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355D1AA8" w14:textId="77777777" w:rsidTr="00567598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6CC4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cstheme="minorHAnsi"/>
                <w:lang w:val="en-US"/>
              </w:rPr>
              <w:t>Basic concepts of prescribing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9556C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Defining the basic concepts of prescribing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EF3F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1CCCEB6C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5F8B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24066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knowledge about the fundamental elements of prescription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47EB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37898C5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5B08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4913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knowledge about the e-prescription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51D2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55BFE2B6" w14:textId="77777777" w:rsidTr="00567598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968E0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cstheme="minorHAnsi"/>
                <w:lang w:val="en-US"/>
              </w:rPr>
              <w:t>Introduction to the Module Session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932C3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Understand the implementation of the modules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D576E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35EC37B1" w14:textId="77777777" w:rsidTr="00567598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95275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cstheme="minorHAnsi"/>
                <w:lang w:val="en-US"/>
              </w:rPr>
              <w:t>Multi-attribute utility analysis in choosing P-drug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D3364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the criteria of P-drug selection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9317C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74FA6B5B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14C61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BFF3B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Reviewing and summarizing scientific data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33AE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1498571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57765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48E9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Analysing scientific data and interpreting the results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1014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380E530E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10009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5E1E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Applying evidence-based medicine principles in clinical decision-making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68C39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337C18C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50CBE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8188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Defining the sources of drug information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41433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3556AAB4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8C33F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01E3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Gaining the knowledge about Summary of Product Characteristics and Instructions of Use documents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01C32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34DB28B4" w14:textId="77777777" w:rsidTr="00567598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F9946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cstheme="minorHAnsi"/>
                <w:lang w:val="en-US"/>
              </w:rPr>
              <w:t>Prescription writing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0320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Applying the basic concepts of prescribing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C9D4B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0FBBBA81" w14:textId="77777777" w:rsidTr="00567598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54EF1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24D52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Practicing rational prescribing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CE721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686D16EE" w14:textId="77777777" w:rsidTr="00567598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E5A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Prescription audit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7E1F8" w14:textId="77777777" w:rsidR="00E60567" w:rsidRPr="00A522A4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Receiving feedbacks about prescribing performances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C7AE" w14:textId="77777777" w:rsidR="00E60567" w:rsidRPr="00A522A4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A522A4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21787338" w14:textId="77777777" w:rsidTr="00567598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15958F" w14:textId="77777777" w:rsidR="00E60567" w:rsidRPr="000E5ACD" w:rsidRDefault="00E60567" w:rsidP="0056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lastRenderedPageBreak/>
              <w:t>Name of the Lecture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3175469" w14:textId="77777777" w:rsidR="00E60567" w:rsidRPr="000E5ACD" w:rsidRDefault="00E60567" w:rsidP="0056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Learning Objective of the Lecture / Practice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10E023B" w14:textId="77777777" w:rsidR="00E60567" w:rsidRPr="000E5ACD" w:rsidRDefault="00E60567" w:rsidP="00567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Hours Allocated</w:t>
            </w:r>
          </w:p>
        </w:tc>
      </w:tr>
      <w:tr w:rsidR="00E60567" w:rsidRPr="000E5ACD" w14:paraId="412639F6" w14:textId="77777777" w:rsidTr="0056759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E06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Defining the problem, therapeutic objectives &amp; non-drug treatment in essential hypertension</w:t>
            </w:r>
          </w:p>
        </w:tc>
        <w:tc>
          <w:tcPr>
            <w:tcW w:w="69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4D3F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problem and pathogenesis in essential hypertension</w:t>
            </w:r>
          </w:p>
        </w:tc>
        <w:tc>
          <w:tcPr>
            <w:tcW w:w="100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13976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711951E3" w14:textId="77777777" w:rsidTr="00567598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A60E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F27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Discussing and defining the therapeutic objectives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92E13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E9FF607" w14:textId="77777777" w:rsidTr="00567598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75A2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E77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Explaining the non-pharmacological therapeutic options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2096A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6879888" w14:textId="77777777" w:rsidTr="0056759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E788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Defining the problem, therapeutic objectives &amp; non-drug treatment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2DB57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problem and pathogenesis in acute sinusitis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55B98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6D0BC9F3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369B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BF9F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Discussing and defining the therapeutic objectives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2044E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0E1D601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F502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3097E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Explaining the non-pharmacological therapeutic options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FDD18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4E845A97" w14:textId="77777777" w:rsidTr="0056759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BE0F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Clinical pharmacology of the drugs used in essential hypertension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66A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antihypertensive medications according to their efficacy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814D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7B270024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2E9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571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antihypertensive medications according to their safety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65E6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D6AA917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D723F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4967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antihypertensive medications according to their suitability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C97E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0D29003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5815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ECF7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antihypertensive medications according to their costs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4700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A0EBED5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B81BB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B71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Reviewing antihypertensive medications and comparing according to their drug selection criteria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5EEF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D1BB588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BBA3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3726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 xml:space="preserve">Setting and presenting a P-drug list for </w:t>
            </w:r>
            <w:proofErr w:type="gramStart"/>
            <w:r w:rsidRPr="00864AC5">
              <w:rPr>
                <w:rFonts w:eastAsia="Times New Roman" w:cstheme="minorHAnsi"/>
                <w:lang w:val="en-GB" w:eastAsia="tr-TR"/>
              </w:rPr>
              <w:t>particular antihypertensive</w:t>
            </w:r>
            <w:proofErr w:type="gramEnd"/>
            <w:r w:rsidRPr="00864AC5">
              <w:rPr>
                <w:rFonts w:eastAsia="Times New Roman" w:cstheme="minorHAnsi"/>
                <w:lang w:val="en-GB" w:eastAsia="tr-TR"/>
              </w:rPr>
              <w:t xml:space="preserve"> class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78EBC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96D18A8" w14:textId="77777777" w:rsidTr="0056759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030B2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Clinical pharmacology of the drugs used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F41B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antibiotic drug group according to their efficacy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88AC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4188E5E7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7CDA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8893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antibiotic drug group according to their safety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4896C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EE608C0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89786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9C9E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antibiotic drug group according to their suitability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3245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14AF0E7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AA436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8C3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Analysing antibiotic drug group according to their costs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5F89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2B6EAB0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8712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90D6D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Reviewing antibiotic drug group and comparing according to their drug selection criteria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4FF6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4EC813D5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6145E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816FE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 xml:space="preserve">Setting and presenting a P-drug list for </w:t>
            </w:r>
            <w:proofErr w:type="gramStart"/>
            <w:r w:rsidRPr="00864AC5">
              <w:rPr>
                <w:rFonts w:eastAsia="Times New Roman" w:cstheme="minorHAnsi"/>
                <w:lang w:val="en-GB" w:eastAsia="tr-TR"/>
              </w:rPr>
              <w:t>particular antibiotic</w:t>
            </w:r>
            <w:proofErr w:type="gramEnd"/>
            <w:r w:rsidRPr="00864AC5">
              <w:rPr>
                <w:rFonts w:eastAsia="Times New Roman" w:cstheme="minorHAnsi"/>
                <w:lang w:val="en-GB" w:eastAsia="tr-TR"/>
              </w:rPr>
              <w:t xml:space="preserve"> drug group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D4A2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2BC0302E" w14:textId="77777777" w:rsidTr="0056759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DA912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Skills workshop in choosing a set of P-drugs in essential hypertension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F772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Discussing relative weights of drug selection criteria in essential hypertension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BD6F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1FC2373B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51AE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68AC7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Comparing selected drug groups to set a P-drug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6D33A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02F881F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DA022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200E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Preparing a P-drug list for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7B8D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40D7B9C" w14:textId="77777777" w:rsidTr="0056759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5D41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Skills workshop in choosing a set of P-drugs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582F7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Discussing relative weights of drug selection criteria in acute sinusitis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E220E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4D48367A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BC15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55D9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Comparing selected drug groups to set a P-drug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3E656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14E7B35F" w14:textId="77777777" w:rsidTr="00567598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EB9DD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D416E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Preparing a P-drug list for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3F340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15DDA4F" w14:textId="77777777" w:rsidTr="00567598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7D9042D" w14:textId="77777777" w:rsidR="00E60567" w:rsidRPr="00864AC5" w:rsidRDefault="00E60567" w:rsidP="00567598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lastRenderedPageBreak/>
              <w:t>Name of the Lecture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B8202D1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Learning Objective of the Lecture / Practice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5B30F46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val="en-GB" w:eastAsia="tr-TR"/>
              </w:rPr>
              <w:t>Hours Allocated</w:t>
            </w:r>
          </w:p>
        </w:tc>
      </w:tr>
      <w:tr w:rsidR="00E60567" w:rsidRPr="000E5ACD" w14:paraId="69957924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CAF1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Practical aspects of prescribing &amp; monitoring treatment in essential hypertension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4D2A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Practicing rational pharmacotherapy steps in different hypertension case scenarios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22DD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224D90CC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54F1E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9011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Prescribing according to rational use of medicine principles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BF5B3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51AD27C5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8A18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789B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Monitoring rational pharmacotherapy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78243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2FD035A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8BD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Practical aspects of prescribing &amp; monitoring treatment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26FF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Practicing rational pharmacotherapy steps in different sinusitis case scenarios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DC8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3</w:t>
            </w:r>
          </w:p>
        </w:tc>
      </w:tr>
      <w:tr w:rsidR="00E60567" w:rsidRPr="000E5ACD" w14:paraId="52820225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8B8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BEC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Prescribing according to rational use of medicine principles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E06A6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5286456D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86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6AB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Monitoring rational pharmacotherapy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367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4025A8C2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24A6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Drug use in pregnancy &amp; nursing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D292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drug use in pregnancy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0D844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6D132D91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7DE4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77F1F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drug use in pregnancy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4919F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35AC9C3E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8055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E08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rational use of drugs in pregnancy and nursing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E7F0B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763F50EF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2C8C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Drug use in children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DFE8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drug use in children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A07EF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5C087274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0DD5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8C1B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rational use of drugs in children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BE18B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20AD1B47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BB56A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853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need for off-label drug use in children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2636D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5CCC7D47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C2722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Drug use in elderly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6054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drug use in geriatric population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44BCA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2</w:t>
            </w:r>
          </w:p>
        </w:tc>
      </w:tr>
      <w:tr w:rsidR="00E60567" w:rsidRPr="000E5ACD" w14:paraId="527CB894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EFCBD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2A06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rational use of drugs in geriatric population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F41D2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6FC55B02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F4D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Drug use in renal &amp; hepatic disorders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8A6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drug use in patients with renal impairment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9BA1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2</w:t>
            </w:r>
          </w:p>
        </w:tc>
      </w:tr>
      <w:tr w:rsidR="00E60567" w:rsidRPr="000E5ACD" w14:paraId="6E39629A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EA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3C22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drug use in patients with hepatic impairment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F9D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29653C33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A25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78DF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rational use of drugs in patients with renal or hepatic disorders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DBDB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554C36D4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329A0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Generic drugs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0A25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bioequivalence/bioavailability studies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09475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537269EC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0334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B7FC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the need for use of generic drugs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211D1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0AC64A4B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66B42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Drug interactions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ABB9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the knowledge about basic types of drug</w:t>
            </w:r>
            <w:r>
              <w:rPr>
                <w:rFonts w:eastAsia="Times New Roman" w:cstheme="minorHAnsi"/>
                <w:lang w:val="en-GB" w:eastAsia="tr-TR"/>
              </w:rPr>
              <w:t xml:space="preserve"> </w:t>
            </w:r>
            <w:r w:rsidRPr="00864AC5">
              <w:rPr>
                <w:rFonts w:eastAsia="Times New Roman" w:cstheme="minorHAnsi"/>
                <w:lang w:val="en-GB" w:eastAsia="tr-TR"/>
              </w:rPr>
              <w:t>interactions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D5DD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2</w:t>
            </w:r>
          </w:p>
        </w:tc>
      </w:tr>
      <w:tr w:rsidR="00E60567" w:rsidRPr="000E5ACD" w14:paraId="4DBB3EA2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CCBE7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40A7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Describing the importance of prescribing cascade</w:t>
            </w:r>
            <w:r>
              <w:rPr>
                <w:rFonts w:eastAsia="Times New Roman" w:cstheme="minorHAnsi"/>
                <w:lang w:val="en-GB" w:eastAsia="tr-TR"/>
              </w:rPr>
              <w:t xml:space="preserve"> &amp; deprescribing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7F126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5CA8587C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A20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6DFF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Using the information of drug interactions in practicing rational pharmacotherapy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75A1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6B3DE3C3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77ED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cstheme="minorHAnsi"/>
                <w:lang w:val="en-US"/>
              </w:rPr>
              <w:t>Pharmacovigilance &amp; drug safety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94ADB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basic concepts of pharmacovigilance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9841A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2</w:t>
            </w:r>
          </w:p>
        </w:tc>
      </w:tr>
      <w:tr w:rsidR="00E60567" w:rsidRPr="000E5ACD" w14:paraId="1BD5667C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95AB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59543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knowledge about the importance of adverse drug event reporting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2ADF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4BBDAD45" w14:textId="77777777" w:rsidTr="00567598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62BC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DAF46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Gaining knowledge about adverse drug event reporting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9D642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60567" w:rsidRPr="000E5ACD" w14:paraId="476F0B24" w14:textId="77777777" w:rsidTr="0056759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FD51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Adverse event reporting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F0AD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Practicing adverse drug event reporting in a selected case scenario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1E6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6C87F1DF" w14:textId="77777777" w:rsidTr="0056759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B46FD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Self-medication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F0264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Explaining the need for self-medication practice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BB627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  <w:r>
              <w:rPr>
                <w:rFonts w:eastAsia="Times New Roman" w:cstheme="minorHAnsi"/>
                <w:lang w:val="en-GB" w:eastAsia="tr-TR"/>
              </w:rPr>
              <w:t>1</w:t>
            </w:r>
          </w:p>
        </w:tc>
      </w:tr>
      <w:tr w:rsidR="00E60567" w:rsidRPr="000E5ACD" w14:paraId="36B4EB36" w14:textId="77777777" w:rsidTr="00567598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6F405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C2EF8" w14:textId="77777777" w:rsidR="00E60567" w:rsidRPr="00864AC5" w:rsidRDefault="00E60567" w:rsidP="00567598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64AC5">
              <w:rPr>
                <w:rFonts w:eastAsia="Times New Roman" w:cstheme="minorHAnsi"/>
                <w:lang w:val="en-GB" w:eastAsia="tr-TR"/>
              </w:rPr>
              <w:t>Defining basic concepts about over-the-counter medications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C10D" w14:textId="77777777" w:rsidR="00E60567" w:rsidRPr="00864AC5" w:rsidRDefault="00E60567" w:rsidP="00567598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tr-TR"/>
              </w:rPr>
            </w:pPr>
          </w:p>
        </w:tc>
      </w:tr>
    </w:tbl>
    <w:p w14:paraId="5FCC1786" w14:textId="77777777" w:rsidR="001B21A9" w:rsidRPr="000E5ACD" w:rsidRDefault="001B21A9" w:rsidP="00F26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0"/>
          <w:lang w:val="en-GB"/>
        </w:rPr>
        <w:sectPr w:rsidR="001B21A9" w:rsidRPr="000E5A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F61B9" w14:textId="111AFAC0" w:rsidR="00F26534" w:rsidRPr="000E5ACD" w:rsidRDefault="00A2175A" w:rsidP="00F26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0"/>
          <w:lang w:val="en-GB"/>
        </w:rPr>
      </w:pPr>
      <w:r w:rsidRPr="000E5ACD">
        <w:rPr>
          <w:rFonts w:cstheme="minorHAnsi"/>
          <w:b/>
          <w:color w:val="000000"/>
          <w:sz w:val="28"/>
          <w:szCs w:val="20"/>
          <w:lang w:val="en-GB"/>
        </w:rPr>
        <w:lastRenderedPageBreak/>
        <w:t>Association of learning objectives with competencies of the program and fundamental roles</w:t>
      </w:r>
    </w:p>
    <w:p w14:paraId="6A44BB37" w14:textId="77777777" w:rsidR="00F26534" w:rsidRPr="000E5ACD" w:rsidRDefault="00F26534" w:rsidP="00F26534">
      <w:pPr>
        <w:spacing w:after="0" w:line="240" w:lineRule="auto"/>
        <w:rPr>
          <w:rFonts w:cstheme="minorHAnsi"/>
          <w:b/>
          <w:sz w:val="10"/>
          <w:szCs w:val="28"/>
          <w:lang w:val="en-GB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7"/>
        <w:gridCol w:w="2857"/>
        <w:gridCol w:w="2126"/>
        <w:gridCol w:w="3261"/>
      </w:tblGrid>
      <w:tr w:rsidR="003223EB" w:rsidRPr="000E5ACD" w14:paraId="73486E7A" w14:textId="77777777" w:rsidTr="00F243BB">
        <w:trPr>
          <w:trHeight w:val="575"/>
        </w:trPr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9CF11FB" w14:textId="77777777" w:rsidR="003223EB" w:rsidRPr="000E5ACD" w:rsidRDefault="003223EB" w:rsidP="00024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 </w:t>
            </w:r>
          </w:p>
          <w:p w14:paraId="47F1C4B1" w14:textId="3AE054E6" w:rsidR="003223EB" w:rsidRPr="000E5ACD" w:rsidRDefault="00A2175A" w:rsidP="0032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Learning objective of the clerkship</w:t>
            </w:r>
            <w:r w:rsidR="003223EB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1139378" w14:textId="041D80F0" w:rsidR="003223EB" w:rsidRPr="000E5ACD" w:rsidRDefault="007053A9" w:rsidP="00024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Corresponding competencies of the program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70D1BEB" w14:textId="2956170D" w:rsidR="003223EB" w:rsidRPr="000E5ACD" w:rsidRDefault="007053A9" w:rsidP="00024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Fundamental 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F4B820" w14:textId="70AAC1B0" w:rsidR="003223EB" w:rsidRPr="000E5ACD" w:rsidRDefault="003223EB" w:rsidP="00024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TEPDAD </w:t>
            </w:r>
            <w:r w:rsidR="007053A9"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General P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ractitioner</w:t>
            </w:r>
            <w:r w:rsidR="007053A9"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 Skill</w:t>
            </w:r>
          </w:p>
        </w:tc>
      </w:tr>
      <w:tr w:rsidR="003223EB" w:rsidRPr="000E5ACD" w14:paraId="4831DB4A" w14:textId="77777777" w:rsidTr="00F243BB">
        <w:trPr>
          <w:trHeight w:val="2100"/>
        </w:trPr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CC329C5" w14:textId="77777777" w:rsidR="003223EB" w:rsidRPr="000E5ACD" w:rsidRDefault="003223EB" w:rsidP="00024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26263054" w14:textId="77777777" w:rsidR="003223EB" w:rsidRPr="000E5ACD" w:rsidRDefault="003223EB" w:rsidP="00024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218BE1D" w14:textId="6BB30EC2" w:rsidR="003223EB" w:rsidRPr="000E5ACD" w:rsidRDefault="003223EB" w:rsidP="00024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R1- </w:t>
            </w:r>
            <w:r w:rsidR="00FA3BAD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General practitioner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R2-</w:t>
            </w:r>
            <w:r w:rsidR="00FA3BAD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Team member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R3-</w:t>
            </w:r>
            <w:r w:rsidR="001154D9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Communicator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R4-L</w:t>
            </w:r>
            <w:r w:rsidR="00FA3BAD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eader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R5-</w:t>
            </w:r>
            <w:r w:rsidR="00FA3BAD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Health advocate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R6-</w:t>
            </w:r>
            <w:r w:rsidR="00FA3BAD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Scientist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R7-Profes</w:t>
            </w:r>
            <w:r w:rsidR="00FA3BAD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sional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422FD6" w14:textId="1FC403A9" w:rsidR="003223EB" w:rsidRPr="000E5ACD" w:rsidRDefault="003223EB" w:rsidP="00024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G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1- A</w:t>
            </w:r>
            <w:r w:rsidR="001154D9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nalytical and Critical Thinking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2-</w:t>
            </w:r>
            <w:r w:rsidR="001154D9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Clinical Questioning</w:t>
            </w:r>
            <w:r w:rsidR="007A602C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-Reasoning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3-Problem</w:t>
            </w:r>
            <w:r w:rsidR="007A602C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 Solving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4-</w:t>
            </w:r>
            <w:r w:rsidR="007A602C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Access at and Use of Information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5-</w:t>
            </w:r>
            <w:r w:rsidR="007A602C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Life-Long Learning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 w:rsidR="00A05BEE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6-</w:t>
            </w:r>
            <w:r w:rsidR="007A602C"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Communication and Team Work</w:t>
            </w:r>
          </w:p>
        </w:tc>
      </w:tr>
      <w:tr w:rsidR="004703CD" w:rsidRPr="000E5ACD" w14:paraId="14BAF804" w14:textId="77777777" w:rsidTr="0089758D">
        <w:trPr>
          <w:trHeight w:val="6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8B7" w14:textId="283D2D17" w:rsidR="004703CD" w:rsidRPr="000E5ACD" w:rsidRDefault="004703CD" w:rsidP="004703CD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0E5ACD">
              <w:rPr>
                <w:lang w:val="en-GB"/>
              </w:rPr>
              <w:t>Describe the factors that influence clinical decision-making process in drug selection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9E5C" w14:textId="2BD06F45" w:rsidR="004703CD" w:rsidRPr="000E5ACD" w:rsidRDefault="004703CD" w:rsidP="004703CD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0D03" w14:textId="24C45B7F" w:rsidR="004703CD" w:rsidRPr="000E5ACD" w:rsidRDefault="00601021" w:rsidP="004703CD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R6,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A8C" w14:textId="72D82D87" w:rsidR="004703CD" w:rsidRPr="000E5ACD" w:rsidRDefault="00EC13AE" w:rsidP="004703CD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GP3, GP4</w:t>
            </w:r>
          </w:p>
        </w:tc>
      </w:tr>
      <w:tr w:rsidR="00601021" w:rsidRPr="000E5ACD" w14:paraId="79CB630E" w14:textId="77777777" w:rsidTr="0020336B">
        <w:trPr>
          <w:trHeight w:val="31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96C0C" w14:textId="2DECCE08" w:rsidR="00601021" w:rsidRPr="000E5ACD" w:rsidRDefault="00601021" w:rsidP="0060102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0E5ACD">
              <w:rPr>
                <w:lang w:val="en-GB"/>
              </w:rPr>
              <w:t>Define the diagnosis and specify the therapeutic objectives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2E3D9" w14:textId="668AF2F4" w:rsidR="00601021" w:rsidRPr="000E5ACD" w:rsidRDefault="00601021" w:rsidP="0060102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CD5B" w14:textId="1B332E32" w:rsidR="00601021" w:rsidRPr="000E5ACD" w:rsidRDefault="00601021" w:rsidP="0060102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1E783" w14:textId="7151E45A" w:rsidR="00601021" w:rsidRPr="000E5ACD" w:rsidRDefault="00601021" w:rsidP="0060102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GP3, GP4</w:t>
            </w:r>
          </w:p>
        </w:tc>
      </w:tr>
      <w:tr w:rsidR="00CB5EB3" w:rsidRPr="000E5ACD" w14:paraId="53F91E41" w14:textId="77777777" w:rsidTr="0089758D">
        <w:trPr>
          <w:trHeight w:val="267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175" w14:textId="70A8C658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0E5ACD">
              <w:rPr>
                <w:lang w:val="en-GB"/>
              </w:rPr>
              <w:t>Make an inventory of effective groups of drugs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923C" w14:textId="420F8D6F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27F" w14:textId="677BC000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R6,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BEC9" w14:textId="6DB24582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GP3, GP4</w:t>
            </w:r>
          </w:p>
        </w:tc>
      </w:tr>
      <w:tr w:rsidR="00CB5EB3" w:rsidRPr="000E5ACD" w14:paraId="1832A737" w14:textId="77777777" w:rsidTr="0089758D">
        <w:trPr>
          <w:trHeight w:val="6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A798F" w14:textId="260B3B16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0E5ACD">
              <w:rPr>
                <w:lang w:val="en-GB"/>
              </w:rPr>
              <w:t>Choose an effective group according to efficacy, safety, suitability and cost</w:t>
            </w:r>
            <w:r>
              <w:rPr>
                <w:lang w:val="en-GB"/>
              </w:rPr>
              <w:t xml:space="preserve"> criteria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6238B" w14:textId="1B244A8A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E2EA4" w14:textId="6A2ED365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R6,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0453" w14:textId="6B216CF5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GP3, GP4</w:t>
            </w:r>
          </w:p>
        </w:tc>
      </w:tr>
      <w:tr w:rsidR="00CB5EB3" w:rsidRPr="000E5ACD" w14:paraId="2F10ED99" w14:textId="77777777" w:rsidTr="0089758D">
        <w:trPr>
          <w:trHeight w:val="18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B242" w14:textId="1F17D35B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0E5ACD">
              <w:rPr>
                <w:lang w:val="en-GB"/>
              </w:rPr>
              <w:t>Choose a personal-drug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808C" w14:textId="4FB1EDC0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23EC" w14:textId="161CA4EF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DCE3" w14:textId="61ABDE43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GP2, GP3</w:t>
            </w:r>
          </w:p>
        </w:tc>
      </w:tr>
      <w:tr w:rsidR="00CB5EB3" w:rsidRPr="000E5ACD" w14:paraId="54E34EE3" w14:textId="77777777" w:rsidTr="00552BAC">
        <w:trPr>
          <w:trHeight w:val="378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7C73F" w14:textId="36B88983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0E5ACD">
              <w:rPr>
                <w:rFonts w:eastAsia="Times New Roman" w:cstheme="minorHAnsi"/>
                <w:color w:val="000000"/>
                <w:lang w:val="en-GB" w:eastAsia="tr-TR"/>
              </w:rPr>
              <w:t>Prepare a personal-drug list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8C5D" w14:textId="76647659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C8269" w14:textId="0C7C782D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3B994" w14:textId="266827A5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GP3</w:t>
            </w:r>
          </w:p>
        </w:tc>
      </w:tr>
      <w:tr w:rsidR="002E5C7C" w:rsidRPr="000E5ACD" w14:paraId="2CC39D32" w14:textId="77777777" w:rsidTr="00650D20">
        <w:trPr>
          <w:trHeight w:val="271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783B" w14:textId="3C8F01E0" w:rsidR="002E5C7C" w:rsidRPr="00A03777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Define the problem of a particular case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448D" w14:textId="77777777" w:rsidR="002E5C7C" w:rsidRPr="000E5ACD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BC40" w14:textId="43ADA510" w:rsidR="002E5C7C" w:rsidRPr="000E5ACD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75458F">
              <w:rPr>
                <w:rFonts w:eastAsia="Times New Roman" w:cstheme="minorHAnsi"/>
                <w:color w:val="00000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B3B9" w14:textId="652AD403" w:rsidR="002E5C7C" w:rsidRPr="000E5ACD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GP3, GP4</w:t>
            </w:r>
          </w:p>
        </w:tc>
      </w:tr>
      <w:tr w:rsidR="002E5C7C" w:rsidRPr="000E5ACD" w14:paraId="20D2521C" w14:textId="77777777" w:rsidTr="00650D20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A23E7" w14:textId="023FEF94" w:rsidR="002E5C7C" w:rsidRPr="00A03777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Specify the therapeutic objective(s) for the given case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03008" w14:textId="77777777" w:rsidR="002E5C7C" w:rsidRPr="000E5ACD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F836A" w14:textId="77A2312A" w:rsidR="002E5C7C" w:rsidRPr="000E5ACD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75458F">
              <w:rPr>
                <w:rFonts w:eastAsia="Times New Roman" w:cstheme="minorHAnsi"/>
                <w:color w:val="00000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518D" w14:textId="08E7CA7B" w:rsidR="002E5C7C" w:rsidRPr="000E5ACD" w:rsidRDefault="002E5C7C" w:rsidP="002E5C7C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</w:t>
            </w:r>
          </w:p>
        </w:tc>
      </w:tr>
      <w:tr w:rsidR="00CB5EB3" w:rsidRPr="000E5ACD" w14:paraId="4198C4BA" w14:textId="77777777" w:rsidTr="00A75F7A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8819" w14:textId="6D830382" w:rsidR="00CB5EB3" w:rsidRPr="00A03777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 xml:space="preserve">Verify the suitability of </w:t>
            </w:r>
            <w:r>
              <w:rPr>
                <w:rFonts w:cstheme="minorHAnsi"/>
                <w:color w:val="000000"/>
                <w:lang w:val="en-GB"/>
              </w:rPr>
              <w:t>the</w:t>
            </w:r>
            <w:r w:rsidRPr="00A03777">
              <w:rPr>
                <w:rFonts w:cstheme="minorHAnsi"/>
                <w:color w:val="000000"/>
                <w:lang w:val="en-GB"/>
              </w:rPr>
              <w:t xml:space="preserve"> P-drug for the specific patient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1454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ADE9" w14:textId="2D4C62CC" w:rsidR="00CB5EB3" w:rsidRPr="000E5ACD" w:rsidRDefault="002E5C7C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R3,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6A3DB" w14:textId="3FBD8B99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GP3, GP4</w:t>
            </w:r>
          </w:p>
        </w:tc>
      </w:tr>
      <w:tr w:rsidR="00CB5EB3" w:rsidRPr="000E5ACD" w14:paraId="5FFBF5F0" w14:textId="77777777" w:rsidTr="00E77DC8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5369F" w14:textId="4EB3C73B" w:rsidR="00CB5EB3" w:rsidRPr="00A03777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Identify a rational treatment plan for a specific patient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D45E7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FAE72" w14:textId="0047F66B" w:rsidR="00CB5EB3" w:rsidRPr="000E5ACD" w:rsidRDefault="002E5C7C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42B3F" w14:textId="022C6B4F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GP4</w:t>
            </w:r>
          </w:p>
        </w:tc>
      </w:tr>
      <w:tr w:rsidR="00CB5EB3" w:rsidRPr="000E5ACD" w14:paraId="420B0327" w14:textId="77777777" w:rsidTr="00A75F7A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E23F4" w14:textId="7CF37399" w:rsidR="00CB5EB3" w:rsidRPr="00A03777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Write a complete and correct prescription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3051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863BF" w14:textId="17CD2A26" w:rsidR="00CB5EB3" w:rsidRPr="000E5ACD" w:rsidRDefault="002E5C7C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8BCD" w14:textId="6B83FE9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 xml:space="preserve">GP1 </w:t>
            </w:r>
          </w:p>
        </w:tc>
      </w:tr>
      <w:tr w:rsidR="00CB5EB3" w:rsidRPr="000E5ACD" w14:paraId="4C2EDD7B" w14:textId="77777777" w:rsidTr="00E77DC8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0B63E" w14:textId="22A6A607" w:rsidR="00CB5EB3" w:rsidRPr="00A03777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Create a good doctor-patient relationship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C1E2C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E59EC" w14:textId="23921C30" w:rsidR="00CB5EB3" w:rsidRPr="000E5ACD" w:rsidRDefault="00B00EBA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R3,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C87B4" w14:textId="256C879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GP2, GP4, GP6</w:t>
            </w:r>
          </w:p>
        </w:tc>
      </w:tr>
      <w:tr w:rsidR="00CB5EB3" w:rsidRPr="000E5ACD" w14:paraId="41448299" w14:textId="77777777" w:rsidTr="00A75F7A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00C23" w14:textId="6E3C0E51" w:rsidR="00CB5EB3" w:rsidRPr="00A03777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Give the patient necessary information, instructions and warnings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62DF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DBC7" w14:textId="7967C000" w:rsidR="00CB5EB3" w:rsidRPr="000E5ACD" w:rsidRDefault="00B00EBA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3482C" w14:textId="6A6412A5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GP6</w:t>
            </w:r>
          </w:p>
        </w:tc>
      </w:tr>
      <w:tr w:rsidR="00CB5EB3" w:rsidRPr="000E5ACD" w14:paraId="34E392D6" w14:textId="77777777" w:rsidTr="003F5FF8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08DA" w14:textId="10FE26F9" w:rsidR="00CB5EB3" w:rsidRPr="00A03777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A03777">
              <w:rPr>
                <w:rFonts w:cstheme="minorHAnsi"/>
                <w:color w:val="000000"/>
                <w:lang w:val="en-GB"/>
              </w:rPr>
              <w:t>Ensure the patient understands everything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920D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8C420" w14:textId="1C3DAE12" w:rsidR="00CB5EB3" w:rsidRPr="000E5ACD" w:rsidRDefault="00B00EBA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903CC" w14:textId="137B276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765E2A">
              <w:rPr>
                <w:rFonts w:eastAsia="Times New Roman" w:cstheme="minorHAnsi"/>
                <w:color w:val="000000"/>
                <w:lang w:val="en-GB" w:eastAsia="tr-TR"/>
              </w:rPr>
              <w:t>GP1, GP6</w:t>
            </w:r>
          </w:p>
        </w:tc>
      </w:tr>
      <w:tr w:rsidR="00CB5EB3" w:rsidRPr="000E5ACD" w14:paraId="5BD16EBB" w14:textId="77777777" w:rsidTr="003F5FF8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9734C" w14:textId="0D965840" w:rsidR="00CB5EB3" w:rsidRPr="00A03777" w:rsidRDefault="00CB5EB3" w:rsidP="00CB5EB3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Monitor the patient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90C2A" w14:textId="7777777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49422" w14:textId="48FAAD28" w:rsidR="00CB5EB3" w:rsidRPr="000E5ACD" w:rsidRDefault="00B00EBA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38CE7" w14:textId="71A55F39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765E2A">
              <w:rPr>
                <w:rFonts w:eastAsia="Times New Roman" w:cstheme="minorHAnsi"/>
                <w:color w:val="000000"/>
                <w:lang w:val="en-GB" w:eastAsia="tr-TR"/>
              </w:rPr>
              <w:t>GP1, GP6</w:t>
            </w:r>
          </w:p>
        </w:tc>
      </w:tr>
      <w:tr w:rsidR="00CB5EB3" w:rsidRPr="000E5ACD" w14:paraId="3F638513" w14:textId="77777777" w:rsidTr="00F243BB">
        <w:trPr>
          <w:trHeight w:val="693"/>
        </w:trPr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89772D" w14:textId="77777777" w:rsidR="00CB5EB3" w:rsidRPr="000E5ACD" w:rsidRDefault="00CB5EB3" w:rsidP="00CB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lastRenderedPageBreak/>
              <w:t> </w:t>
            </w:r>
          </w:p>
          <w:p w14:paraId="1B84B094" w14:textId="44ADCE2B" w:rsidR="00CB5EB3" w:rsidRPr="000E5ACD" w:rsidRDefault="00CB5EB3" w:rsidP="00CB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Learning objective of the clerkship 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C76D85C" w14:textId="3B9C16E3" w:rsidR="00CB5EB3" w:rsidRPr="000E5ACD" w:rsidRDefault="00CB5EB3" w:rsidP="00CB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Corresponding competencies of the program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6571CEA" w14:textId="641DAB29" w:rsidR="00CB5EB3" w:rsidRPr="000E5ACD" w:rsidRDefault="00CB5EB3" w:rsidP="00CB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Fundamental 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FCE82A" w14:textId="5DE55D95" w:rsidR="00CB5EB3" w:rsidRPr="000E5ACD" w:rsidRDefault="00CB5EB3" w:rsidP="00CB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  <w:t>TEPDAD General Physician Skill</w:t>
            </w:r>
          </w:p>
        </w:tc>
      </w:tr>
      <w:tr w:rsidR="00CB5EB3" w:rsidRPr="000E5ACD" w14:paraId="1057F34A" w14:textId="77777777" w:rsidTr="00F243BB">
        <w:trPr>
          <w:trHeight w:val="1200"/>
        </w:trPr>
        <w:tc>
          <w:tcPr>
            <w:tcW w:w="635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7F5005E" w14:textId="77777777" w:rsidR="00CB5EB3" w:rsidRPr="000E5ACD" w:rsidRDefault="00CB5EB3" w:rsidP="00CB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</w:p>
        </w:tc>
        <w:tc>
          <w:tcPr>
            <w:tcW w:w="285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D1C0784" w14:textId="77777777" w:rsidR="00CB5EB3" w:rsidRPr="000E5ACD" w:rsidRDefault="00CB5EB3" w:rsidP="00CB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775925F8" w14:textId="24ECF129" w:rsidR="00CB5EB3" w:rsidRPr="000E5ACD" w:rsidRDefault="00CB5EB3" w:rsidP="00CB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R1- General practitioner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R2-Team member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R3-Communicator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R4-Leader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 xml:space="preserve">R5-Health advocate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R6-Scientist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R7-Professional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212A530" w14:textId="6B2A54BC" w:rsidR="00CB5EB3" w:rsidRPr="000E5ACD" w:rsidRDefault="00CB5EB3" w:rsidP="00CB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1- Analytical and Critical Thinking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2-Clinical Questioning-Reasoning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3-Problem Solving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4-Access at and Use of Information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5-Life-Long Learning 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br/>
              <w:t>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</w:t>
            </w:r>
            <w:r w:rsidRPr="000E5ACD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6-Communication and Team Work</w:t>
            </w:r>
          </w:p>
        </w:tc>
      </w:tr>
      <w:tr w:rsidR="00CB5EB3" w:rsidRPr="000E5ACD" w14:paraId="2B6749F7" w14:textId="77777777" w:rsidTr="00F330AF">
        <w:trPr>
          <w:trHeight w:val="300"/>
        </w:trPr>
        <w:tc>
          <w:tcPr>
            <w:tcW w:w="6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10FD" w14:textId="73D59179" w:rsidR="00CB5EB3" w:rsidRPr="00495431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rational use of medicines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68BE" w14:textId="797F4407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8A8" w14:textId="61286844" w:rsidR="00CB5EB3" w:rsidRPr="000E5ACD" w:rsidRDefault="00990790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R2, R4, R5, R7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163" w14:textId="0AE9F88E" w:rsidR="00CB5EB3" w:rsidRPr="000E5ACD" w:rsidRDefault="00CB5EB3" w:rsidP="00CB5EB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990790" w:rsidRPr="000E5ACD" w14:paraId="40477039" w14:textId="77777777" w:rsidTr="00923A4D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48A5" w14:textId="2B82A2EC" w:rsidR="00990790" w:rsidRPr="00495431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general concepts regarding rational use of medicines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8B976" w14:textId="0BC91E34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9D56" w14:textId="249378B4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R2, R4,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D24B" w14:textId="62867E50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990790" w:rsidRPr="000E5ACD" w14:paraId="0502A0FF" w14:textId="77777777" w:rsidTr="003223EB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9009E" w14:textId="03F4380F" w:rsidR="00990790" w:rsidRPr="00495431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basic principles of prescribing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72EE" w14:textId="295FF628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3E0" w14:textId="23D19943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C66" w14:textId="41CC2BA1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GP2, GP3</w:t>
            </w:r>
          </w:p>
        </w:tc>
      </w:tr>
      <w:tr w:rsidR="00990790" w:rsidRPr="000E5ACD" w14:paraId="7D4E8C63" w14:textId="77777777" w:rsidTr="0085462D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7053E" w14:textId="39866079" w:rsidR="00990790" w:rsidRPr="00495431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Develop the ability to prescribe rationally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0F49D" w14:textId="2553BEC2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503C1" w14:textId="6DFCD44F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DB8FD" w14:textId="7AA4A850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4F6DF1" w:rsidRPr="000E5ACD" w14:paraId="3F6BE236" w14:textId="77777777" w:rsidTr="0042178C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A0EF" w14:textId="00B12577" w:rsidR="004F6DF1" w:rsidRPr="00495431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basic principles of using drugs in elderly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B1C" w14:textId="21001DE5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ECA7" w14:textId="0457B2E7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F07D9"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A9B3" w14:textId="19D9FF20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4F6DF1" w:rsidRPr="000E5ACD" w14:paraId="165D4F1C" w14:textId="77777777" w:rsidTr="0042178C">
        <w:trPr>
          <w:trHeight w:val="281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21593" w14:textId="097DDC93" w:rsidR="004F6DF1" w:rsidRPr="00495431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basic principles of using drugs in children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267B8" w14:textId="27555E4C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1C3F9" w14:textId="3376EE5B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F07D9"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82842" w14:textId="5B1D1E0E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4F6DF1" w:rsidRPr="000E5ACD" w14:paraId="27917BE5" w14:textId="77777777" w:rsidTr="0042178C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A490" w14:textId="4457DF63" w:rsidR="004F6DF1" w:rsidRPr="00495431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basic principles of using drugs in pregnant &amp; lactating women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56A" w14:textId="09DD37D0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B9D4" w14:textId="74A2F9DD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F07D9"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B715" w14:textId="0716D81B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4F6DF1" w:rsidRPr="000E5ACD" w14:paraId="6A216D52" w14:textId="77777777" w:rsidTr="0042178C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ABCD0" w14:textId="43C4B3F8" w:rsidR="004F6DF1" w:rsidRPr="00495431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basic principles of using drugs in cases with renal or hepatic impairment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A2904" w14:textId="75038CF4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453CD" w14:textId="2B588733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F07D9">
              <w:rPr>
                <w:rFonts w:eastAsia="Times New Roman" w:cstheme="minorHAnsi"/>
                <w:color w:val="00000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8EAE" w14:textId="126D2F32" w:rsidR="004F6DF1" w:rsidRPr="000E5ACD" w:rsidRDefault="004F6DF1" w:rsidP="004F6DF1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990790" w:rsidRPr="000E5ACD" w14:paraId="169E0940" w14:textId="77777777" w:rsidTr="0085462D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C0E7" w14:textId="577F6615" w:rsidR="00990790" w:rsidRPr="00495431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basic concepts of self-medication and OTC drugs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16CB" w14:textId="07192278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180C" w14:textId="4EC6F900" w:rsidR="00990790" w:rsidRPr="000E5ACD" w:rsidRDefault="004F6DF1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E4D" w14:textId="01B84B2A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990790" w:rsidRPr="000E5ACD" w14:paraId="2EBAD14C" w14:textId="77777777" w:rsidTr="0085462D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9798" w14:textId="2BA8A808" w:rsidR="00990790" w:rsidRPr="00495431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495431">
              <w:rPr>
                <w:rFonts w:eastAsia="Times New Roman" w:cstheme="minorHAnsi"/>
                <w:color w:val="000000"/>
                <w:lang w:val="en-GB" w:eastAsia="tr-TR"/>
              </w:rPr>
              <w:t>Define &amp; understand the need for using generic drugs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576A9" w14:textId="29EA019C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2670" w14:textId="3407854F" w:rsidR="00990790" w:rsidRPr="000E5ACD" w:rsidRDefault="004F6DF1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D3F87" w14:textId="16282E00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990790" w:rsidRPr="000E5ACD" w14:paraId="1F025744" w14:textId="77777777" w:rsidTr="0085462D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1BC3" w14:textId="3C57887D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Define basic concepts of pharmacovigilance and drug safety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E8CD" w14:textId="4490C6A3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B599" w14:textId="6935D040" w:rsidR="00990790" w:rsidRPr="000E5ACD" w:rsidRDefault="0023515B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01B" w14:textId="1E798222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 w:rsidRPr="00C32E81">
              <w:rPr>
                <w:rFonts w:eastAsia="Times New Roman" w:cstheme="minorHAnsi"/>
                <w:color w:val="000000"/>
                <w:lang w:val="en-GB" w:eastAsia="tr-TR"/>
              </w:rPr>
              <w:t>GP1, GP4, GP5</w:t>
            </w:r>
          </w:p>
        </w:tc>
      </w:tr>
      <w:tr w:rsidR="00990790" w:rsidRPr="000E5ACD" w14:paraId="03D15805" w14:textId="77777777" w:rsidTr="00F2698B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DC88B" w14:textId="33342C55" w:rsidR="00990790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Develop the ability to report adverse drug events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4F39" w14:textId="77777777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2DF33" w14:textId="1AAC4B93" w:rsidR="00990790" w:rsidRPr="000E5ACD" w:rsidRDefault="0023515B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88C9" w14:textId="2D4A035D" w:rsidR="00990790" w:rsidRPr="000E5ACD" w:rsidRDefault="00990790" w:rsidP="00990790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val="en-GB" w:eastAsia="tr-TR"/>
              </w:rPr>
              <w:t>GP1, GP2, GP3</w:t>
            </w:r>
          </w:p>
        </w:tc>
      </w:tr>
    </w:tbl>
    <w:p w14:paraId="4AEC2D69" w14:textId="77777777" w:rsidR="00F2698B" w:rsidRDefault="00F2698B" w:rsidP="00F26534">
      <w:pPr>
        <w:spacing w:after="0" w:line="240" w:lineRule="auto"/>
        <w:rPr>
          <w:rFonts w:cstheme="minorHAnsi"/>
          <w:b/>
          <w:bCs/>
          <w:sz w:val="28"/>
          <w:szCs w:val="36"/>
          <w:lang w:val="en-GB"/>
        </w:rPr>
      </w:pPr>
    </w:p>
    <w:p w14:paraId="751BF992" w14:textId="77777777" w:rsidR="00F2698B" w:rsidRDefault="00F2698B">
      <w:pPr>
        <w:rPr>
          <w:rFonts w:cstheme="minorHAnsi"/>
          <w:b/>
          <w:bCs/>
          <w:sz w:val="28"/>
          <w:szCs w:val="36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br w:type="page"/>
      </w:r>
    </w:p>
    <w:p w14:paraId="1076D41D" w14:textId="62CC9E93" w:rsidR="008D6690" w:rsidRPr="000E5ACD" w:rsidRDefault="00B9434A" w:rsidP="00F26534">
      <w:pPr>
        <w:spacing w:after="0" w:line="240" w:lineRule="auto"/>
        <w:rPr>
          <w:rFonts w:cstheme="minorHAnsi"/>
          <w:b/>
          <w:bCs/>
          <w:sz w:val="28"/>
          <w:szCs w:val="26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lastRenderedPageBreak/>
        <w:t>Core Education Program Table for Rational Pharmacotherapy Clerkship</w:t>
      </w:r>
    </w:p>
    <w:p w14:paraId="39B425E4" w14:textId="77777777" w:rsidR="00467AD7" w:rsidRPr="000E5ACD" w:rsidRDefault="00467AD7" w:rsidP="00F26534">
      <w:pPr>
        <w:spacing w:after="0" w:line="240" w:lineRule="auto"/>
        <w:rPr>
          <w:rFonts w:cstheme="minorHAnsi"/>
          <w:b/>
          <w:bCs/>
          <w:sz w:val="10"/>
          <w:szCs w:val="26"/>
          <w:lang w:val="en-GB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2450"/>
        <w:gridCol w:w="5954"/>
        <w:gridCol w:w="1134"/>
        <w:gridCol w:w="2268"/>
      </w:tblGrid>
      <w:tr w:rsidR="00834CAB" w:rsidRPr="000E5ACD" w14:paraId="34A535A4" w14:textId="77777777" w:rsidTr="00E554E6">
        <w:trPr>
          <w:trHeight w:val="600"/>
        </w:trPr>
        <w:tc>
          <w:tcPr>
            <w:tcW w:w="2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F1E6EFF" w14:textId="35D23EC3" w:rsidR="00834CAB" w:rsidRPr="000E5ACD" w:rsidRDefault="00E554E6" w:rsidP="0032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Symptoms/Conditions</w:t>
            </w:r>
          </w:p>
        </w:tc>
        <w:tc>
          <w:tcPr>
            <w:tcW w:w="2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758CE73" w14:textId="77777777" w:rsidR="00E554E6" w:rsidRDefault="00E554E6" w:rsidP="0032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Core Diseases / </w:t>
            </w:r>
          </w:p>
          <w:p w14:paraId="5D951E4D" w14:textId="74882DFA" w:rsidR="00834CAB" w:rsidRPr="000E5ACD" w:rsidRDefault="00E554E6" w:rsidP="0032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Clinical Problems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CB85EDE" w14:textId="7E8F41D5" w:rsidR="00834CAB" w:rsidRPr="000E5ACD" w:rsidRDefault="00B9434A" w:rsidP="0032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Name of the Phase IV Lecture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81C3DE6" w14:textId="366484C0" w:rsidR="00834CAB" w:rsidRPr="000E5ACD" w:rsidRDefault="00B9434A" w:rsidP="0032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Le</w:t>
            </w:r>
            <w:r w:rsidR="001F3988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vel of Le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arning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E7F4C77" w14:textId="1760CCB3" w:rsidR="00834CAB" w:rsidRPr="000E5ACD" w:rsidRDefault="00B9434A" w:rsidP="00834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Measurement-Assessment</w:t>
            </w:r>
          </w:p>
        </w:tc>
      </w:tr>
      <w:tr w:rsidR="00CA4D4F" w:rsidRPr="000E5ACD" w14:paraId="742150D3" w14:textId="77777777" w:rsidTr="00E554E6">
        <w:trPr>
          <w:trHeight w:val="20"/>
        </w:trPr>
        <w:tc>
          <w:tcPr>
            <w:tcW w:w="264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A833" w14:textId="33D10A4B" w:rsidR="00CA4D4F" w:rsidRPr="000E5ACD" w:rsidRDefault="00CA4D4F" w:rsidP="00CA4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Fever</w:t>
            </w:r>
          </w:p>
        </w:tc>
        <w:tc>
          <w:tcPr>
            <w:tcW w:w="24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7B47" w14:textId="0C9538B7" w:rsidR="00CA4D4F" w:rsidRPr="000E5ACD" w:rsidRDefault="00CA4D4F" w:rsidP="00CA4D4F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Upper respiratory tract infections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8F7" w14:textId="132DD878" w:rsidR="00CA4D4F" w:rsidRPr="005E69E8" w:rsidRDefault="00CA4D4F" w:rsidP="00CA4D4F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lang w:val="en-US"/>
              </w:rPr>
              <w:t>1. Defining the problem, therapeutic objectives &amp; non-drug treatment in acute sinusitis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ADC" w14:textId="5F88DCCE" w:rsidR="00CA4D4F" w:rsidRPr="000E5ACD" w:rsidRDefault="00F73BB8" w:rsidP="00CA4D4F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D</w:t>
            </w:r>
            <w:r w:rsidR="00CA4D4F" w:rsidRPr="000E5ACD">
              <w:rPr>
                <w:rFonts w:ascii="Calibri" w:eastAsia="Times New Roman" w:hAnsi="Calibri" w:cs="Calibri"/>
                <w:lang w:val="en-GB" w:eastAsia="tr-TR"/>
              </w:rPr>
              <w:t>T</w:t>
            </w:r>
            <w:r w:rsidR="00CA4D4F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tr-TR"/>
              </w:rPr>
              <w:t>P</w:t>
            </w:r>
            <w:r w:rsidR="00CA4D4F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D6D" w14:textId="0B49C843" w:rsidR="00CA4D4F" w:rsidRPr="000E5ACD" w:rsidRDefault="00E554E6" w:rsidP="00CA4D4F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Written – Oral</w:t>
            </w:r>
          </w:p>
        </w:tc>
      </w:tr>
      <w:tr w:rsidR="00E554E6" w:rsidRPr="000E5ACD" w14:paraId="5673E6AF" w14:textId="77777777" w:rsidTr="00E554E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6B3E0" w14:textId="39D93342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Nasal discharge/congestion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F70B8" w14:textId="1428F872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Upper respiratory tract infections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3FC3E" w14:textId="6E517953" w:rsidR="00E554E6" w:rsidRPr="005E69E8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lang w:val="en-US"/>
              </w:rPr>
              <w:t>1. Defining the problem, therapeutic objectives &amp; non-drug treatment in acute sinusitis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908F3E" w14:textId="2A9AB71B" w:rsidR="00E554E6" w:rsidRPr="000E5ACD" w:rsidRDefault="00F73BB8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DT</w:t>
            </w:r>
            <w:r w:rsidR="00E554E6" w:rsidRPr="000E5ACD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tr-TR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42A9F" w14:textId="6A8FAD6C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2D3FA5">
              <w:rPr>
                <w:rFonts w:ascii="Calibri" w:eastAsia="Times New Roman" w:hAnsi="Calibri" w:cs="Calibri"/>
                <w:lang w:val="en-GB" w:eastAsia="tr-TR"/>
              </w:rPr>
              <w:t>Written – Oral</w:t>
            </w:r>
          </w:p>
        </w:tc>
      </w:tr>
      <w:tr w:rsidR="00E554E6" w:rsidRPr="000E5ACD" w14:paraId="4C2F3BFB" w14:textId="77777777" w:rsidTr="00E554E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A802" w14:textId="5B0A861E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Hypertension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5CC" w14:textId="4DCB1829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Essential hypertension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7B" w14:textId="2681352A" w:rsidR="00E554E6" w:rsidRPr="005E69E8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lang w:val="en-US"/>
              </w:rPr>
              <w:t>1. Defining the problem, therapeutic objectives &amp; non-drug treatment in essential hypertension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DC483" w14:textId="0FE74487" w:rsidR="00E554E6" w:rsidRPr="000E5ACD" w:rsidRDefault="00F73BB8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DT</w:t>
            </w:r>
            <w:r w:rsidR="00E554E6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 w:rsidR="00525964">
              <w:rPr>
                <w:rFonts w:ascii="Calibri" w:eastAsia="Times New Roman" w:hAnsi="Calibri" w:cs="Calibri"/>
                <w:lang w:val="en-GB" w:eastAsia="tr-TR"/>
              </w:rPr>
              <w:t>E</w:t>
            </w:r>
            <w:r w:rsidR="00E554E6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tr-TR"/>
              </w:rPr>
              <w:t>P</w:t>
            </w:r>
            <w:r w:rsidR="00E554E6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C4B5" w14:textId="18C6B30C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2D3FA5">
              <w:rPr>
                <w:rFonts w:ascii="Calibri" w:eastAsia="Times New Roman" w:hAnsi="Calibri" w:cs="Calibri"/>
                <w:lang w:val="en-GB" w:eastAsia="tr-TR"/>
              </w:rPr>
              <w:t>Written – Oral</w:t>
            </w:r>
          </w:p>
        </w:tc>
      </w:tr>
      <w:tr w:rsidR="00E554E6" w:rsidRPr="000E5ACD" w14:paraId="3EB6A800" w14:textId="77777777" w:rsidTr="00E554E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7031" w14:textId="00BD45E7" w:rsidR="00E554E6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ED6CCA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Hypertension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B715" w14:textId="1C89627D" w:rsidR="00E554E6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Drug side effects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C4D1" w14:textId="32339ED6" w:rsidR="00E554E6" w:rsidRPr="005E69E8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rFonts w:ascii="Calibri" w:eastAsia="Times New Roman" w:hAnsi="Calibri" w:cs="Calibri"/>
                <w:lang w:val="en-GB" w:eastAsia="tr-TR"/>
              </w:rPr>
              <w:t>1. Clinical pharmacology of drugs used in essential hypertension</w:t>
            </w:r>
          </w:p>
          <w:p w14:paraId="01615675" w14:textId="798E60E5" w:rsidR="00E554E6" w:rsidRPr="005E69E8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rFonts w:ascii="Calibri" w:eastAsia="Times New Roman" w:hAnsi="Calibri" w:cs="Calibri"/>
                <w:lang w:val="en-GB" w:eastAsia="tr-TR"/>
              </w:rPr>
              <w:t xml:space="preserve">2. </w:t>
            </w:r>
            <w:r w:rsidRPr="005E69E8">
              <w:rPr>
                <w:lang w:val="en-US"/>
              </w:rPr>
              <w:t>Skills workshop in choosing a set of P-drugs</w:t>
            </w:r>
          </w:p>
          <w:p w14:paraId="41EF6BB5" w14:textId="57CB6D79" w:rsidR="00E554E6" w:rsidRPr="005E69E8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lang w:val="en-US"/>
              </w:rPr>
              <w:t>3. 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3D8BF" w14:textId="4E47E498" w:rsidR="00E554E6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 xml:space="preserve">T </w:t>
            </w:r>
            <w:r w:rsidR="00525964">
              <w:rPr>
                <w:rFonts w:ascii="Calibri" w:eastAsia="Times New Roman" w:hAnsi="Calibri" w:cs="Calibri"/>
                <w:lang w:val="en-GB" w:eastAsia="tr-TR"/>
              </w:rPr>
              <w:t>E</w:t>
            </w:r>
            <w:r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 w:rsidR="00F73BB8">
              <w:rPr>
                <w:rFonts w:ascii="Calibri" w:eastAsia="Times New Roman" w:hAnsi="Calibri" w:cs="Calibri"/>
                <w:lang w:val="en-GB" w:eastAsia="tr-TR"/>
              </w:rPr>
              <w:t>P</w:t>
            </w:r>
            <w:r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 w:rsidR="00F73BB8">
              <w:rPr>
                <w:rFonts w:ascii="Calibri" w:eastAsia="Times New Roman" w:hAnsi="Calibri" w:cs="Calibri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A2" w14:textId="19CF80EB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2D3FA5">
              <w:rPr>
                <w:rFonts w:ascii="Calibri" w:eastAsia="Times New Roman" w:hAnsi="Calibri" w:cs="Calibri"/>
                <w:lang w:val="en-GB" w:eastAsia="tr-TR"/>
              </w:rPr>
              <w:t>Written – Oral</w:t>
            </w:r>
          </w:p>
        </w:tc>
      </w:tr>
      <w:tr w:rsidR="00E554E6" w:rsidRPr="000E5ACD" w14:paraId="5A73E3B4" w14:textId="77777777" w:rsidTr="00E554E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CB10" w14:textId="4CEFCD97" w:rsidR="00E554E6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ED6CCA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Hypertension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19E" w14:textId="794FCF9B" w:rsidR="00E554E6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Obesity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4D7" w14:textId="2CE1A3ED" w:rsidR="00E554E6" w:rsidRPr="005E69E8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5E69E8">
              <w:rPr>
                <w:lang w:val="en-US"/>
              </w:rPr>
              <w:t>1. Defining the problem, therapeutic objectives &amp; non-drug treatment in essential hypertension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4D005" w14:textId="51B15D4C" w:rsidR="00E554E6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 xml:space="preserve">T </w:t>
            </w:r>
            <w:r w:rsidR="00F73BB8">
              <w:rPr>
                <w:rFonts w:ascii="Calibri" w:eastAsia="Times New Roman" w:hAnsi="Calibri" w:cs="Calibri"/>
                <w:lang w:val="en-GB" w:eastAsia="tr-TR"/>
              </w:rPr>
              <w:t>P</w:t>
            </w:r>
            <w:r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 w:rsidR="00F73BB8">
              <w:rPr>
                <w:rFonts w:ascii="Calibri" w:eastAsia="Times New Roman" w:hAnsi="Calibri" w:cs="Calibri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29A8" w14:textId="48917BA1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2D3FA5">
              <w:rPr>
                <w:rFonts w:ascii="Calibri" w:eastAsia="Times New Roman" w:hAnsi="Calibri" w:cs="Calibri"/>
                <w:lang w:val="en-GB" w:eastAsia="tr-TR"/>
              </w:rPr>
              <w:t>Written – Oral</w:t>
            </w:r>
          </w:p>
        </w:tc>
      </w:tr>
      <w:tr w:rsidR="00E554E6" w:rsidRPr="000E5ACD" w14:paraId="110219C0" w14:textId="77777777" w:rsidTr="00E554E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CD90F" w14:textId="452CA20E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Postnasal drip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FFC3A" w14:textId="59D9C0DD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Upper respiratory tract infections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C0680" w14:textId="279310C7" w:rsidR="00E554E6" w:rsidRPr="004359C0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4359C0">
              <w:rPr>
                <w:lang w:val="en-US"/>
              </w:rPr>
              <w:t>1. Defining the problem, therapeutic objectives &amp; non-drug treatment in acute sinusitis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236A5" w14:textId="06B9C65F" w:rsidR="00E554E6" w:rsidRPr="000E5ACD" w:rsidRDefault="00F73BB8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DT</w:t>
            </w:r>
            <w:r w:rsidR="00E554E6">
              <w:rPr>
                <w:rFonts w:ascii="Calibri" w:eastAsia="Times New Roman" w:hAnsi="Calibri" w:cs="Calibri"/>
                <w:lang w:val="en-GB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tr-TR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6F8C2" w14:textId="1E674DC3" w:rsidR="00E554E6" w:rsidRPr="000E5ACD" w:rsidRDefault="00E554E6" w:rsidP="00E554E6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2D3FA5">
              <w:rPr>
                <w:rFonts w:ascii="Calibri" w:eastAsia="Times New Roman" w:hAnsi="Calibri" w:cs="Calibri"/>
                <w:lang w:val="en-GB" w:eastAsia="tr-TR"/>
              </w:rPr>
              <w:t>Written – Oral</w:t>
            </w:r>
          </w:p>
        </w:tc>
      </w:tr>
    </w:tbl>
    <w:tbl>
      <w:tblPr>
        <w:tblStyle w:val="TableGrid"/>
        <w:tblpPr w:leftFromText="141" w:rightFromText="141" w:vertAnchor="text" w:horzAnchor="margin" w:tblpY="363"/>
        <w:tblW w:w="14736" w:type="dxa"/>
        <w:tblLook w:val="04A0" w:firstRow="1" w:lastRow="0" w:firstColumn="1" w:lastColumn="0" w:noHBand="0" w:noVBand="1"/>
      </w:tblPr>
      <w:tblGrid>
        <w:gridCol w:w="2067"/>
        <w:gridCol w:w="12669"/>
      </w:tblGrid>
      <w:tr w:rsidR="008D6690" w:rsidRPr="000E5ACD" w14:paraId="3E34D242" w14:textId="77777777" w:rsidTr="00F243BB">
        <w:trPr>
          <w:trHeight w:val="602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A3C3F7" w14:textId="1669E102" w:rsidR="008D6690" w:rsidRPr="000E5ACD" w:rsidRDefault="001F3988" w:rsidP="008D6690">
            <w:pPr>
              <w:jc w:val="center"/>
              <w:rPr>
                <w:rFonts w:cstheme="minorHAnsi"/>
                <w:b/>
                <w:sz w:val="32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Level of Learning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72A1A49B" w14:textId="66CF10B9" w:rsidR="008D6690" w:rsidRPr="000E5ACD" w:rsidRDefault="001F3988" w:rsidP="008D6690">
            <w:pPr>
              <w:jc w:val="center"/>
              <w:rPr>
                <w:rFonts w:cstheme="minorHAnsi"/>
                <w:b/>
                <w:sz w:val="32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</w:tr>
      <w:tr w:rsidR="008D6690" w:rsidRPr="000E5ACD" w14:paraId="3BB2B030" w14:textId="77777777" w:rsidTr="00457602">
        <w:trPr>
          <w:trHeight w:val="53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7302E0" w14:textId="4A693EF2" w:rsidR="008D6690" w:rsidRPr="000E5ACD" w:rsidRDefault="00C8047B" w:rsidP="00457602">
            <w:pPr>
              <w:jc w:val="center"/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E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5641F722" w14:textId="186EBF58" w:rsidR="008D6690" w:rsidRPr="000E5ACD" w:rsidRDefault="00C8047B" w:rsidP="008D6690">
            <w:pPr>
              <w:autoSpaceDE w:val="0"/>
              <w:autoSpaceDN w:val="0"/>
              <w:adjustRightInd w:val="0"/>
              <w:rPr>
                <w:rFonts w:eastAsia="CalibriOOEnc" w:cstheme="minorHAnsi"/>
                <w:szCs w:val="24"/>
                <w:lang w:val="en-GB"/>
              </w:rPr>
            </w:pPr>
            <w:r>
              <w:rPr>
                <w:rFonts w:eastAsia="CalibriOOEnc" w:cstheme="minorHAnsi"/>
                <w:szCs w:val="24"/>
                <w:lang w:val="en-GB"/>
              </w:rPr>
              <w:t>Sh</w:t>
            </w:r>
            <w:r w:rsidR="00AB3215">
              <w:rPr>
                <w:rFonts w:eastAsia="CalibriOOEnc" w:cstheme="minorHAnsi"/>
                <w:szCs w:val="24"/>
                <w:lang w:val="en-GB"/>
              </w:rPr>
              <w:t>all</w:t>
            </w:r>
            <w:r>
              <w:rPr>
                <w:rFonts w:eastAsia="CalibriOOEnc" w:cstheme="minorHAnsi"/>
                <w:szCs w:val="24"/>
                <w:lang w:val="en-GB"/>
              </w:rPr>
              <w:t xml:space="preserve"> recognize any emergency and administer emergency treatment</w:t>
            </w:r>
            <w:r w:rsidR="00AB3215">
              <w:rPr>
                <w:rFonts w:eastAsia="CalibriOOEnc" w:cstheme="minorHAnsi"/>
                <w:szCs w:val="24"/>
                <w:lang w:val="en-GB"/>
              </w:rPr>
              <w:t>; refer to the speciali</w:t>
            </w:r>
            <w:r w:rsidR="00525964">
              <w:rPr>
                <w:rFonts w:eastAsia="CalibriOOEnc" w:cstheme="minorHAnsi"/>
                <w:szCs w:val="24"/>
                <w:lang w:val="en-GB"/>
              </w:rPr>
              <w:t>st</w:t>
            </w:r>
            <w:r w:rsidR="00AB3215">
              <w:rPr>
                <w:rFonts w:eastAsia="CalibriOOEnc" w:cstheme="minorHAnsi"/>
                <w:szCs w:val="24"/>
                <w:lang w:val="en-GB"/>
              </w:rPr>
              <w:t xml:space="preserve"> if necessary</w:t>
            </w:r>
          </w:p>
        </w:tc>
      </w:tr>
      <w:tr w:rsidR="008D6690" w:rsidRPr="000E5ACD" w14:paraId="27486DAB" w14:textId="77777777" w:rsidTr="00457602">
        <w:trPr>
          <w:trHeight w:val="41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11DFD4D" w14:textId="481CC6D3" w:rsidR="008D6690" w:rsidRPr="000E5ACD" w:rsidRDefault="001F3988" w:rsidP="00457602">
            <w:pPr>
              <w:jc w:val="center"/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WD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068B40FA" w14:textId="1CF2D654" w:rsidR="008D6690" w:rsidRPr="000E5ACD" w:rsidRDefault="00A519DE" w:rsidP="008D6690">
            <w:pPr>
              <w:rPr>
                <w:rFonts w:cstheme="minorHAnsi"/>
                <w:b/>
                <w:szCs w:val="28"/>
                <w:lang w:val="en-GB"/>
              </w:rPr>
            </w:pPr>
            <w:r>
              <w:rPr>
                <w:rFonts w:eastAsia="CalibriOOEnc" w:cstheme="minorHAnsi"/>
                <w:szCs w:val="24"/>
                <w:lang w:val="en-GB"/>
              </w:rPr>
              <w:t>Shall e</w:t>
            </w:r>
            <w:r w:rsidR="00A2350F">
              <w:rPr>
                <w:rFonts w:eastAsia="CalibriOOEnc" w:cstheme="minorHAnsi"/>
                <w:szCs w:val="24"/>
                <w:lang w:val="en-GB"/>
              </w:rPr>
              <w:t xml:space="preserve">stablish a working diagnosis and implement essential </w:t>
            </w:r>
            <w:r w:rsidR="009047A7">
              <w:rPr>
                <w:rFonts w:eastAsia="CalibriOOEnc" w:cstheme="minorHAnsi"/>
                <w:szCs w:val="24"/>
                <w:lang w:val="en-GB"/>
              </w:rPr>
              <w:t xml:space="preserve">initial </w:t>
            </w:r>
            <w:r w:rsidR="00A2350F">
              <w:rPr>
                <w:rFonts w:eastAsia="CalibriOOEnc" w:cstheme="minorHAnsi"/>
                <w:szCs w:val="24"/>
                <w:lang w:val="en-GB"/>
              </w:rPr>
              <w:t>procedures &amp; refer to the speciali</w:t>
            </w:r>
            <w:r w:rsidR="00525964">
              <w:rPr>
                <w:rFonts w:eastAsia="CalibriOOEnc" w:cstheme="minorHAnsi"/>
                <w:szCs w:val="24"/>
                <w:lang w:val="en-GB"/>
              </w:rPr>
              <w:t>st</w:t>
            </w:r>
          </w:p>
        </w:tc>
      </w:tr>
      <w:tr w:rsidR="008D6690" w:rsidRPr="000E5ACD" w14:paraId="6EB0C835" w14:textId="77777777" w:rsidTr="00457602">
        <w:trPr>
          <w:trHeight w:val="551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0A41177" w14:textId="29CBADBC" w:rsidR="008D6690" w:rsidRPr="000E5ACD" w:rsidRDefault="001F3988" w:rsidP="00457602">
            <w:pPr>
              <w:jc w:val="center"/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D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513EBBA0" w14:textId="38A00030" w:rsidR="008D6690" w:rsidRPr="000E5ACD" w:rsidRDefault="00A519DE" w:rsidP="008D6690">
            <w:pPr>
              <w:autoSpaceDE w:val="0"/>
              <w:autoSpaceDN w:val="0"/>
              <w:adjustRightInd w:val="0"/>
              <w:rPr>
                <w:rFonts w:eastAsia="CalibriOOEnc" w:cstheme="minorHAnsi"/>
                <w:szCs w:val="24"/>
                <w:lang w:val="en-GB"/>
              </w:rPr>
            </w:pPr>
            <w:r>
              <w:rPr>
                <w:rFonts w:eastAsia="CalibriOOEnc" w:cstheme="minorHAnsi"/>
                <w:szCs w:val="24"/>
                <w:lang w:val="en-GB"/>
              </w:rPr>
              <w:t>Shall establish the diagnosis and have knowledge about the treatment; implement</w:t>
            </w:r>
            <w:r w:rsidR="009439B7">
              <w:rPr>
                <w:rFonts w:eastAsia="CalibriOOEnc" w:cstheme="minorHAnsi"/>
                <w:szCs w:val="24"/>
                <w:lang w:val="en-GB"/>
              </w:rPr>
              <w:t xml:space="preserve"> essen</w:t>
            </w:r>
            <w:r w:rsidR="009047A7">
              <w:rPr>
                <w:rFonts w:eastAsia="CalibriOOEnc" w:cstheme="minorHAnsi"/>
                <w:szCs w:val="24"/>
                <w:lang w:val="en-GB"/>
              </w:rPr>
              <w:t>tial initial procedures &amp; refer to the speciali</w:t>
            </w:r>
            <w:r w:rsidR="00525964">
              <w:rPr>
                <w:rFonts w:eastAsia="CalibriOOEnc" w:cstheme="minorHAnsi"/>
                <w:szCs w:val="24"/>
                <w:lang w:val="en-GB"/>
              </w:rPr>
              <w:t>st</w:t>
            </w:r>
          </w:p>
        </w:tc>
      </w:tr>
      <w:tr w:rsidR="008D6690" w:rsidRPr="000E5ACD" w14:paraId="4464F09E" w14:textId="77777777" w:rsidTr="00457602">
        <w:trPr>
          <w:trHeight w:val="396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EFD865A" w14:textId="7D648B8A" w:rsidR="008D6690" w:rsidRPr="000E5ACD" w:rsidRDefault="001F3988" w:rsidP="00457602">
            <w:pPr>
              <w:jc w:val="center"/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DT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2F17F028" w14:textId="4CA87F8B" w:rsidR="008D6690" w:rsidRPr="000E5ACD" w:rsidRDefault="009047A7" w:rsidP="008D6690">
            <w:pPr>
              <w:rPr>
                <w:rFonts w:cstheme="minorHAnsi"/>
                <w:b/>
                <w:szCs w:val="28"/>
                <w:lang w:val="en-GB"/>
              </w:rPr>
            </w:pPr>
            <w:r>
              <w:rPr>
                <w:rFonts w:eastAsia="CalibriOOEnc" w:cstheme="minorHAnsi"/>
                <w:szCs w:val="24"/>
                <w:lang w:val="en-GB"/>
              </w:rPr>
              <w:t>Shall establish the diagnosis and treat the disease/condition</w:t>
            </w:r>
          </w:p>
        </w:tc>
      </w:tr>
      <w:tr w:rsidR="008D6690" w:rsidRPr="000E5ACD" w14:paraId="5F7E4D2D" w14:textId="77777777" w:rsidTr="00457602">
        <w:trPr>
          <w:trHeight w:val="41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F6FBF2D" w14:textId="4CD8D903" w:rsidR="008D6690" w:rsidRPr="000E5ACD" w:rsidRDefault="00D75D70" w:rsidP="00457602">
            <w:pPr>
              <w:jc w:val="center"/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F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2D062320" w14:textId="1FC4FDA3" w:rsidR="008D6690" w:rsidRPr="000E5ACD" w:rsidRDefault="00D75D70" w:rsidP="008D6690">
            <w:pPr>
              <w:rPr>
                <w:rFonts w:cstheme="minorHAnsi"/>
                <w:b/>
                <w:szCs w:val="28"/>
                <w:lang w:val="en-GB"/>
              </w:rPr>
            </w:pPr>
            <w:r>
              <w:rPr>
                <w:rFonts w:eastAsia="CalibriOOEnc" w:cstheme="minorHAnsi"/>
                <w:szCs w:val="24"/>
                <w:lang w:val="en-GB"/>
              </w:rPr>
              <w:t xml:space="preserve">Shall provide a long-term follow-up </w:t>
            </w:r>
            <w:r w:rsidR="000B5DF9">
              <w:rPr>
                <w:rFonts w:eastAsia="CalibriOOEnc" w:cstheme="minorHAnsi"/>
                <w:szCs w:val="24"/>
                <w:lang w:val="en-GB"/>
              </w:rPr>
              <w:t xml:space="preserve">and management of the </w:t>
            </w:r>
            <w:r>
              <w:rPr>
                <w:rFonts w:eastAsia="CalibriOOEnc" w:cstheme="minorHAnsi"/>
                <w:szCs w:val="24"/>
                <w:lang w:val="en-GB"/>
              </w:rPr>
              <w:t xml:space="preserve">disease/condition in primary care setting </w:t>
            </w:r>
          </w:p>
        </w:tc>
      </w:tr>
      <w:tr w:rsidR="008D6690" w:rsidRPr="000E5ACD" w14:paraId="17E60D94" w14:textId="77777777" w:rsidTr="00457602">
        <w:trPr>
          <w:trHeight w:val="53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63AD4A" w14:textId="142752C5" w:rsidR="008D6690" w:rsidRPr="000E5ACD" w:rsidRDefault="00C8047B" w:rsidP="00457602">
            <w:pPr>
              <w:jc w:val="center"/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P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15271890" w14:textId="7EF02141" w:rsidR="008D6690" w:rsidRPr="000E5ACD" w:rsidRDefault="000B5DF9" w:rsidP="00457602">
            <w:pPr>
              <w:autoSpaceDE w:val="0"/>
              <w:autoSpaceDN w:val="0"/>
              <w:adjustRightInd w:val="0"/>
              <w:rPr>
                <w:rFonts w:cstheme="minorHAnsi"/>
                <w:b/>
                <w:szCs w:val="28"/>
                <w:lang w:val="en-GB"/>
              </w:rPr>
            </w:pPr>
            <w:r>
              <w:rPr>
                <w:rFonts w:cstheme="minorHAnsi"/>
                <w:szCs w:val="24"/>
                <w:lang w:val="en-GB"/>
              </w:rPr>
              <w:t xml:space="preserve">Shall </w:t>
            </w:r>
            <w:r w:rsidR="00EC78E3">
              <w:rPr>
                <w:rFonts w:cstheme="minorHAnsi"/>
                <w:szCs w:val="24"/>
                <w:lang w:val="en-GB"/>
              </w:rPr>
              <w:t xml:space="preserve">apply preventive </w:t>
            </w:r>
            <w:r w:rsidR="00457602">
              <w:rPr>
                <w:rFonts w:cstheme="minorHAnsi"/>
                <w:szCs w:val="24"/>
                <w:lang w:val="en-GB"/>
              </w:rPr>
              <w:t xml:space="preserve">(appropriate one(s) of primary, secondary, and tertiary) </w:t>
            </w:r>
            <w:r w:rsidR="00EC78E3">
              <w:rPr>
                <w:rFonts w:cstheme="minorHAnsi"/>
                <w:szCs w:val="24"/>
                <w:lang w:val="en-GB"/>
              </w:rPr>
              <w:t>measures</w:t>
            </w:r>
          </w:p>
        </w:tc>
      </w:tr>
    </w:tbl>
    <w:p w14:paraId="6FA3A242" w14:textId="77777777" w:rsidR="003223EB" w:rsidRPr="000E5ACD" w:rsidRDefault="003223EB" w:rsidP="00F26534">
      <w:pPr>
        <w:spacing w:after="0" w:line="240" w:lineRule="auto"/>
        <w:rPr>
          <w:rFonts w:cstheme="minorHAnsi"/>
          <w:b/>
          <w:bCs/>
          <w:sz w:val="28"/>
          <w:szCs w:val="26"/>
          <w:lang w:val="en-GB"/>
        </w:rPr>
        <w:sectPr w:rsidR="003223EB" w:rsidRPr="000E5ACD" w:rsidSect="00B12F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94A05B" w14:textId="65CAFA07" w:rsidR="008D6690" w:rsidRPr="000E5ACD" w:rsidRDefault="00BB2B8E" w:rsidP="00834CAB">
      <w:pPr>
        <w:spacing w:after="0" w:line="240" w:lineRule="auto"/>
        <w:ind w:left="-567" w:firstLine="141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lastRenderedPageBreak/>
        <w:t xml:space="preserve">Fundamental </w:t>
      </w:r>
      <w:r w:rsidR="00530BEF">
        <w:rPr>
          <w:rFonts w:cstheme="minorHAnsi"/>
          <w:b/>
          <w:bCs/>
          <w:sz w:val="28"/>
          <w:szCs w:val="36"/>
          <w:lang w:val="en-GB"/>
        </w:rPr>
        <w:t>Practices</w:t>
      </w:r>
      <w:r>
        <w:rPr>
          <w:rFonts w:cstheme="minorHAnsi"/>
          <w:b/>
          <w:bCs/>
          <w:sz w:val="28"/>
          <w:szCs w:val="36"/>
          <w:lang w:val="en-GB"/>
        </w:rPr>
        <w:t xml:space="preserve"> of </w:t>
      </w:r>
      <w:r w:rsidR="002033C2">
        <w:rPr>
          <w:rFonts w:cstheme="minorHAnsi"/>
          <w:b/>
          <w:bCs/>
          <w:sz w:val="28"/>
          <w:szCs w:val="36"/>
          <w:lang w:val="en-GB"/>
        </w:rPr>
        <w:t>Medicine in Rational Pharmacotherapy Clerkship</w:t>
      </w:r>
    </w:p>
    <w:p w14:paraId="27D8AFEE" w14:textId="77777777" w:rsidR="00467AD7" w:rsidRPr="000E5ACD" w:rsidRDefault="00467AD7" w:rsidP="00834CAB">
      <w:pPr>
        <w:spacing w:after="0" w:line="240" w:lineRule="auto"/>
        <w:ind w:left="-567" w:firstLine="141"/>
        <w:rPr>
          <w:rFonts w:cstheme="minorHAnsi"/>
          <w:b/>
          <w:bCs/>
          <w:sz w:val="10"/>
          <w:szCs w:val="28"/>
          <w:lang w:val="en-GB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4252"/>
        <w:gridCol w:w="1134"/>
      </w:tblGrid>
      <w:tr w:rsidR="00834CAB" w:rsidRPr="000E5ACD" w14:paraId="3A896E8B" w14:textId="77777777" w:rsidTr="00F243BB">
        <w:trPr>
          <w:trHeight w:val="600"/>
        </w:trPr>
        <w:tc>
          <w:tcPr>
            <w:tcW w:w="2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EE21474" w14:textId="06ADE211" w:rsidR="00834CAB" w:rsidRPr="000E5ACD" w:rsidRDefault="00530BEF" w:rsidP="008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Practice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2377B90" w14:textId="16426033" w:rsidR="00834CAB" w:rsidRPr="000E5ACD" w:rsidRDefault="002033C2" w:rsidP="008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 xml:space="preserve">Name of the </w:t>
            </w:r>
            <w:r w:rsidR="00530BEF"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Practice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58BF97D" w14:textId="7EA5585A" w:rsidR="00834CAB" w:rsidRPr="000E5ACD" w:rsidRDefault="00530BEF" w:rsidP="008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Name of the Phase IV Lecture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5EEF068" w14:textId="4A9FEDE6" w:rsidR="00834CAB" w:rsidRPr="000E5ACD" w:rsidRDefault="00530BEF" w:rsidP="008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tr-TR"/>
              </w:rPr>
              <w:t>Level of Learning</w:t>
            </w:r>
          </w:p>
        </w:tc>
      </w:tr>
      <w:tr w:rsidR="00A57A80" w:rsidRPr="000E5ACD" w14:paraId="3F6D2F5B" w14:textId="77777777" w:rsidTr="00F243BB">
        <w:trPr>
          <w:trHeight w:val="20"/>
        </w:trPr>
        <w:tc>
          <w:tcPr>
            <w:tcW w:w="22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D24" w14:textId="28969BC9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Recording, reporting, notifying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554" w14:textId="1E3383E9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Informing and obtaining consent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DEE" w14:textId="50FF018A" w:rsidR="00A57A80" w:rsidRPr="000F79BC" w:rsidRDefault="00A57A80" w:rsidP="00A57A80">
            <w:pPr>
              <w:spacing w:after="0" w:line="240" w:lineRule="auto"/>
              <w:rPr>
                <w:lang w:val="en-US"/>
              </w:rPr>
            </w:pPr>
            <w:r w:rsidRPr="000F79BC">
              <w:rPr>
                <w:lang w:val="en-US"/>
              </w:rPr>
              <w:t>1. Defining the problem, therapeutic objectives &amp; non-drug treatment</w:t>
            </w:r>
          </w:p>
          <w:p w14:paraId="135D5CE6" w14:textId="4CF41F44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lang w:val="en-US"/>
              </w:rPr>
              <w:t xml:space="preserve">2. </w:t>
            </w:r>
            <w:r w:rsidR="00D15BC1" w:rsidRPr="000F79BC">
              <w:rPr>
                <w:lang w:val="en-US"/>
              </w:rPr>
              <w:t>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DE3" w14:textId="77777777" w:rsidR="00A57A80" w:rsidRPr="000E5ACD" w:rsidRDefault="00A57A80" w:rsidP="00A5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lang w:val="en-GB" w:eastAsia="tr-TR"/>
              </w:rPr>
              <w:t>4</w:t>
            </w:r>
          </w:p>
        </w:tc>
      </w:tr>
      <w:tr w:rsidR="00A57A80" w:rsidRPr="000E5ACD" w14:paraId="1FB5B52F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E937E" w14:textId="56B20636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Recording, reporting, notifying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D3604" w14:textId="4CE0E07B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Prescribing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FECC9" w14:textId="77777777" w:rsidR="00A57A80" w:rsidRPr="000F79BC" w:rsidRDefault="00D15BC1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1. Basic concepts of prescribing</w:t>
            </w:r>
          </w:p>
          <w:p w14:paraId="7892D5FD" w14:textId="77777777" w:rsidR="00D15BC1" w:rsidRPr="000F79BC" w:rsidRDefault="00D15BC1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2. Prescription writing</w:t>
            </w:r>
          </w:p>
          <w:p w14:paraId="127229D1" w14:textId="77777777" w:rsidR="00D15BC1" w:rsidRPr="000F79BC" w:rsidRDefault="00D15BC1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3. Prescription audit</w:t>
            </w:r>
          </w:p>
          <w:p w14:paraId="4D7E3136" w14:textId="0F4CB649" w:rsidR="00D15BC1" w:rsidRPr="000F79BC" w:rsidRDefault="00D15BC1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 xml:space="preserve">4. </w:t>
            </w:r>
            <w:r w:rsidR="00DC1332" w:rsidRPr="000F79BC">
              <w:rPr>
                <w:lang w:val="en-US"/>
              </w:rPr>
              <w:t>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2C4D2" w14:textId="77777777" w:rsidR="00A57A80" w:rsidRPr="000E5ACD" w:rsidRDefault="00A57A80" w:rsidP="00A5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lang w:val="en-GB" w:eastAsia="tr-TR"/>
              </w:rPr>
              <w:t>4</w:t>
            </w:r>
          </w:p>
        </w:tc>
      </w:tr>
      <w:tr w:rsidR="00A57A80" w:rsidRPr="000E5ACD" w14:paraId="33D7360A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085" w14:textId="1A9CBFAF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Recording, reporting, notifying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CFD" w14:textId="384981A0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Reporting and notifying of legally obligatory diseases &amp; conditions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4EA" w14:textId="77777777" w:rsidR="00A57A80" w:rsidRPr="000F79BC" w:rsidRDefault="00DC1332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1. Pharmacovigilance &amp; drug safety</w:t>
            </w:r>
          </w:p>
          <w:p w14:paraId="6430CB79" w14:textId="22ACA8AA" w:rsidR="00DC1332" w:rsidRPr="000F79BC" w:rsidRDefault="00DC1332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2. Adverse event reporting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AA6" w14:textId="5E9127EF" w:rsidR="00A57A80" w:rsidRPr="000E5ACD" w:rsidRDefault="00A57A80" w:rsidP="00A5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4</w:t>
            </w:r>
          </w:p>
        </w:tc>
      </w:tr>
      <w:tr w:rsidR="00A57A80" w:rsidRPr="000E5ACD" w14:paraId="2FEA65BB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0FF43" w14:textId="6133332B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Invasive and non-invasive procedures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DA12D" w14:textId="792EBD27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Practicing principles of rational use of medicines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B1BD" w14:textId="77777777" w:rsidR="00A57A80" w:rsidRPr="000F79BC" w:rsidRDefault="00DC1332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1. Principles of rational pharmacotherapy</w:t>
            </w:r>
          </w:p>
          <w:p w14:paraId="73E6D1E8" w14:textId="77777777" w:rsidR="00DC1332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2. Basic concepts of prescribing</w:t>
            </w:r>
          </w:p>
          <w:p w14:paraId="0E17C8EC" w14:textId="77777777" w:rsidR="00F474ED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3. Drug use in elderly</w:t>
            </w:r>
          </w:p>
          <w:p w14:paraId="0A29B3BB" w14:textId="77777777" w:rsidR="00F474ED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4. Drug use in children</w:t>
            </w:r>
          </w:p>
          <w:p w14:paraId="3C97740F" w14:textId="77777777" w:rsidR="00F474ED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5. Drug use in pregnant &amp; lactating women</w:t>
            </w:r>
          </w:p>
          <w:p w14:paraId="3882079B" w14:textId="56BFD423" w:rsidR="00F474ED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6. Drug use in cases with renal</w:t>
            </w:r>
            <w:r w:rsidR="006A4F66">
              <w:rPr>
                <w:rFonts w:ascii="Calibri" w:eastAsia="Times New Roman" w:hAnsi="Calibri" w:cs="Calibri"/>
                <w:lang w:val="en-GB" w:eastAsia="tr-TR"/>
              </w:rPr>
              <w:t xml:space="preserve"> or </w:t>
            </w:r>
            <w:r w:rsidRPr="000F79BC">
              <w:rPr>
                <w:rFonts w:ascii="Calibri" w:eastAsia="Times New Roman" w:hAnsi="Calibri" w:cs="Calibri"/>
                <w:lang w:val="en-GB" w:eastAsia="tr-TR"/>
              </w:rPr>
              <w:t>hepatic impairment</w:t>
            </w:r>
          </w:p>
          <w:p w14:paraId="5B0F309F" w14:textId="77777777" w:rsidR="00F474ED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7. Use of generic drugs</w:t>
            </w:r>
          </w:p>
          <w:p w14:paraId="7404D950" w14:textId="77777777" w:rsidR="00F474ED" w:rsidRPr="000F79BC" w:rsidRDefault="00F474E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8. Self-medication</w:t>
            </w:r>
          </w:p>
          <w:p w14:paraId="72276598" w14:textId="77777777" w:rsidR="0070720D" w:rsidRPr="000F79BC" w:rsidRDefault="0070720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9. Drug interactions</w:t>
            </w:r>
          </w:p>
          <w:p w14:paraId="37F1D4F1" w14:textId="7CD87E09" w:rsidR="0070720D" w:rsidRPr="000F79BC" w:rsidRDefault="0070720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 xml:space="preserve">10. Skills workshop in choosing </w:t>
            </w:r>
            <w:r w:rsidR="00BE250E">
              <w:rPr>
                <w:rFonts w:ascii="Calibri" w:eastAsia="Times New Roman" w:hAnsi="Calibri" w:cs="Calibri"/>
                <w:lang w:val="en-GB" w:eastAsia="tr-TR"/>
              </w:rPr>
              <w:t xml:space="preserve">set of </w:t>
            </w:r>
            <w:r w:rsidRPr="000F79BC">
              <w:rPr>
                <w:rFonts w:ascii="Calibri" w:eastAsia="Times New Roman" w:hAnsi="Calibri" w:cs="Calibri"/>
                <w:lang w:val="en-GB" w:eastAsia="tr-TR"/>
              </w:rPr>
              <w:t>P-drugs</w:t>
            </w:r>
          </w:p>
          <w:p w14:paraId="3E6D3482" w14:textId="3031397E" w:rsidR="0070720D" w:rsidRPr="000F79BC" w:rsidRDefault="0070720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11. Multi-attribute utility analysis in choosing P-drug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42E1F" w14:textId="77777777" w:rsidR="00A57A80" w:rsidRPr="000E5ACD" w:rsidRDefault="00A57A80" w:rsidP="00A5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lang w:val="en-GB" w:eastAsia="tr-TR"/>
              </w:rPr>
              <w:t>4</w:t>
            </w:r>
          </w:p>
        </w:tc>
      </w:tr>
      <w:tr w:rsidR="00A57A80" w:rsidRPr="000E5ACD" w14:paraId="7519D45A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42F" w14:textId="6B36C49B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Preventive and community medicine practices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355" w14:textId="3BA81765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Providing health education to the community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09C" w14:textId="77777777" w:rsidR="0075222D" w:rsidRPr="000F79BC" w:rsidRDefault="0075222D" w:rsidP="0075222D">
            <w:pPr>
              <w:spacing w:after="0" w:line="240" w:lineRule="auto"/>
              <w:rPr>
                <w:lang w:val="en-US"/>
              </w:rPr>
            </w:pPr>
            <w:r w:rsidRPr="000F79BC">
              <w:rPr>
                <w:lang w:val="en-US"/>
              </w:rPr>
              <w:t>1. Defining the problem, therapeutic objectives &amp; non-drug treatment</w:t>
            </w:r>
          </w:p>
          <w:p w14:paraId="1821E8B5" w14:textId="76A5D4EF" w:rsidR="00A57A80" w:rsidRPr="000F79BC" w:rsidRDefault="000F79BC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lang w:val="en-US"/>
              </w:rPr>
              <w:t>2. 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D67" w14:textId="77777777" w:rsidR="00A57A80" w:rsidRPr="000E5ACD" w:rsidRDefault="00A57A80" w:rsidP="00A5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 w:rsidRPr="000E5ACD">
              <w:rPr>
                <w:rFonts w:ascii="Calibri" w:eastAsia="Times New Roman" w:hAnsi="Calibri" w:cs="Calibri"/>
                <w:lang w:val="en-GB" w:eastAsia="tr-TR"/>
              </w:rPr>
              <w:t>3</w:t>
            </w:r>
          </w:p>
        </w:tc>
      </w:tr>
      <w:tr w:rsidR="00A57A80" w:rsidRPr="000E5ACD" w14:paraId="47966FC8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47C06" w14:textId="61D6447E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Scientific research principles and applications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6F1C9" w14:textId="73813832" w:rsidR="00A57A80" w:rsidRPr="000F79BC" w:rsidRDefault="00A57A80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Reviewing scientific data and summarizing with tables and figures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C38AE" w14:textId="77777777" w:rsidR="00A57A80" w:rsidRPr="000F79BC" w:rsidRDefault="0075222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1. Multi-attribute utility analysis in choosing P-drug</w:t>
            </w:r>
          </w:p>
          <w:p w14:paraId="0CB66C63" w14:textId="7739D34A" w:rsidR="0075222D" w:rsidRPr="000F79BC" w:rsidRDefault="0075222D" w:rsidP="00A57A80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2. Skills workshop in choosing</w:t>
            </w:r>
            <w:r w:rsidR="00BE250E">
              <w:rPr>
                <w:rFonts w:ascii="Calibri" w:eastAsia="Times New Roman" w:hAnsi="Calibri" w:cs="Calibri"/>
                <w:lang w:val="en-GB" w:eastAsia="tr-TR"/>
              </w:rPr>
              <w:t xml:space="preserve"> set of</w:t>
            </w:r>
            <w:r w:rsidRPr="000F79BC">
              <w:rPr>
                <w:rFonts w:ascii="Calibri" w:eastAsia="Times New Roman" w:hAnsi="Calibri" w:cs="Calibri"/>
                <w:lang w:val="en-GB" w:eastAsia="tr-TR"/>
              </w:rPr>
              <w:t xml:space="preserve"> P-drug</w:t>
            </w:r>
            <w:r w:rsidR="00BE250E">
              <w:rPr>
                <w:rFonts w:ascii="Calibri" w:eastAsia="Times New Roman" w:hAnsi="Calibri" w:cs="Calibri"/>
                <w:lang w:val="en-GB" w:eastAsia="tr-TR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8C690" w14:textId="69AF9625" w:rsidR="00A57A80" w:rsidRPr="000E5ACD" w:rsidRDefault="00A57A80" w:rsidP="00A5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3</w:t>
            </w:r>
          </w:p>
        </w:tc>
      </w:tr>
      <w:tr w:rsidR="0075222D" w:rsidRPr="000E5ACD" w14:paraId="1FAFAC5C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3F4" w14:textId="11A52A3C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Scientific research principles and applications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1D9" w14:textId="181458E2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Analysing scientific data with appropriate methods and interpreting the results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067" w14:textId="77777777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1. Multi-attribute utility analysis in choosing P-drug</w:t>
            </w:r>
          </w:p>
          <w:p w14:paraId="5C5A958F" w14:textId="3E15D4B8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 xml:space="preserve">2. Skills workshop in choosing set </w:t>
            </w:r>
            <w:r w:rsidR="00BE250E">
              <w:rPr>
                <w:rFonts w:ascii="Calibri" w:eastAsia="Times New Roman" w:hAnsi="Calibri" w:cs="Calibri"/>
                <w:lang w:val="en-GB" w:eastAsia="tr-TR"/>
              </w:rPr>
              <w:t xml:space="preserve">of </w:t>
            </w:r>
            <w:r w:rsidRPr="000F79BC">
              <w:rPr>
                <w:rFonts w:ascii="Calibri" w:eastAsia="Times New Roman" w:hAnsi="Calibri" w:cs="Calibri"/>
                <w:lang w:val="en-GB" w:eastAsia="tr-TR"/>
              </w:rPr>
              <w:t>P-drugs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62A" w14:textId="35810EBF" w:rsidR="0075222D" w:rsidRPr="000E5ACD" w:rsidRDefault="0075222D" w:rsidP="007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2</w:t>
            </w:r>
          </w:p>
        </w:tc>
      </w:tr>
      <w:tr w:rsidR="0075222D" w:rsidRPr="000E5ACD" w14:paraId="6FA1A084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41A9E" w14:textId="34E4BA88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b/>
                <w:bCs/>
                <w:lang w:val="en-GB" w:eastAsia="tr-TR"/>
              </w:rPr>
              <w:t>Scientific research principles and applications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DE708" w14:textId="21265AF3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Applying evidence-based medicine principles in clinical decision-making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29A93" w14:textId="77777777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1. Multi-attribute utility analysis in choosing P-drug</w:t>
            </w:r>
          </w:p>
          <w:p w14:paraId="5204EA42" w14:textId="3D85650D" w:rsidR="0075222D" w:rsidRPr="000F79BC" w:rsidRDefault="0075222D" w:rsidP="0075222D">
            <w:pPr>
              <w:spacing w:after="0" w:line="240" w:lineRule="auto"/>
              <w:rPr>
                <w:rFonts w:ascii="Calibri" w:eastAsia="Times New Roman" w:hAnsi="Calibri" w:cs="Calibri"/>
                <w:lang w:val="en-GB" w:eastAsia="tr-TR"/>
              </w:rPr>
            </w:pPr>
            <w:r w:rsidRPr="000F79BC">
              <w:rPr>
                <w:rFonts w:ascii="Calibri" w:eastAsia="Times New Roman" w:hAnsi="Calibri" w:cs="Calibri"/>
                <w:lang w:val="en-GB" w:eastAsia="tr-TR"/>
              </w:rPr>
              <w:t>2. Skills workshop in choosing set of P-drugs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BC357" w14:textId="5CE05494" w:rsidR="0075222D" w:rsidRPr="000E5ACD" w:rsidRDefault="0075222D" w:rsidP="007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tr-TR"/>
              </w:rPr>
            </w:pPr>
            <w:r>
              <w:rPr>
                <w:rFonts w:ascii="Calibri" w:eastAsia="Times New Roman" w:hAnsi="Calibri" w:cs="Calibri"/>
                <w:lang w:val="en-GB" w:eastAsia="tr-TR"/>
              </w:rPr>
              <w:t>3</w:t>
            </w:r>
          </w:p>
        </w:tc>
      </w:tr>
    </w:tbl>
    <w:p w14:paraId="45DB7D2A" w14:textId="77777777" w:rsidR="00BE250E" w:rsidRDefault="00BE250E" w:rsidP="00BE250E">
      <w:pPr>
        <w:spacing w:before="240" w:after="0" w:line="240" w:lineRule="auto"/>
        <w:ind w:left="-426"/>
        <w:rPr>
          <w:rFonts w:cstheme="minorHAnsi"/>
          <w:b/>
          <w:bCs/>
          <w:sz w:val="28"/>
          <w:szCs w:val="36"/>
          <w:lang w:val="en-GB"/>
        </w:rPr>
      </w:pPr>
    </w:p>
    <w:p w14:paraId="7054E46C" w14:textId="77777777" w:rsidR="00BE250E" w:rsidRDefault="00BE250E">
      <w:pPr>
        <w:rPr>
          <w:rFonts w:cstheme="minorHAnsi"/>
          <w:b/>
          <w:bCs/>
          <w:sz w:val="28"/>
          <w:szCs w:val="36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br w:type="page"/>
      </w:r>
    </w:p>
    <w:p w14:paraId="1E1B9D11" w14:textId="105D8F73" w:rsidR="000243EA" w:rsidRPr="000E5ACD" w:rsidRDefault="00116B58" w:rsidP="00BE250E">
      <w:pPr>
        <w:spacing w:before="240" w:after="0" w:line="240" w:lineRule="auto"/>
        <w:ind w:left="-426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lastRenderedPageBreak/>
        <w:t>Measurement-Assessment</w:t>
      </w:r>
      <w:r w:rsidR="00336963">
        <w:rPr>
          <w:rFonts w:cstheme="minorHAnsi"/>
          <w:b/>
          <w:bCs/>
          <w:sz w:val="28"/>
          <w:szCs w:val="36"/>
          <w:lang w:val="en-GB"/>
        </w:rPr>
        <w:t xml:space="preserve"> Methods of</w:t>
      </w:r>
      <w:r>
        <w:rPr>
          <w:rFonts w:cstheme="minorHAnsi"/>
          <w:b/>
          <w:bCs/>
          <w:sz w:val="28"/>
          <w:szCs w:val="36"/>
          <w:lang w:val="en-GB"/>
        </w:rPr>
        <w:t xml:space="preserve"> Rational Pharmacotherapy Clerkship</w:t>
      </w:r>
      <w:r w:rsidRPr="000E5ACD">
        <w:rPr>
          <w:rFonts w:cstheme="minorHAnsi"/>
          <w:b/>
          <w:bCs/>
          <w:sz w:val="28"/>
          <w:szCs w:val="36"/>
          <w:lang w:val="en-GB"/>
        </w:rPr>
        <w:t xml:space="preserve"> </w:t>
      </w:r>
    </w:p>
    <w:p w14:paraId="24654488" w14:textId="77777777" w:rsidR="00F243BB" w:rsidRPr="000E5ACD" w:rsidRDefault="00F243BB" w:rsidP="00834CAB">
      <w:pPr>
        <w:spacing w:after="0" w:line="240" w:lineRule="auto"/>
        <w:ind w:left="-426"/>
        <w:rPr>
          <w:rFonts w:cstheme="minorHAnsi"/>
          <w:b/>
          <w:sz w:val="4"/>
          <w:szCs w:val="28"/>
          <w:lang w:val="en-GB"/>
        </w:rPr>
      </w:pPr>
    </w:p>
    <w:p w14:paraId="5C02E774" w14:textId="15535A30" w:rsidR="00D81987" w:rsidRPr="000E5ACD" w:rsidRDefault="00762C9E" w:rsidP="00834CAB">
      <w:pPr>
        <w:ind w:left="-426"/>
        <w:rPr>
          <w:sz w:val="24"/>
          <w:lang w:val="en-GB"/>
        </w:rPr>
      </w:pPr>
      <w:r>
        <w:rPr>
          <w:sz w:val="24"/>
          <w:lang w:val="en-GB"/>
        </w:rPr>
        <w:t>An examination with open-ended questions is held</w:t>
      </w:r>
      <w:r w:rsidR="00C60EC8">
        <w:rPr>
          <w:sz w:val="24"/>
          <w:lang w:val="en-GB"/>
        </w:rPr>
        <w:t xml:space="preserve"> at the end of the clerkship. This examination also includes assessment of two different case-based prescribing performance. The presentat</w:t>
      </w:r>
      <w:r w:rsidR="00986C6A">
        <w:rPr>
          <w:sz w:val="24"/>
          <w:lang w:val="en-GB"/>
        </w:rPr>
        <w:t>ion performances of the students during the module sessions of the clerkship are also considered and added on</w:t>
      </w:r>
      <w:r w:rsidR="006A4F66">
        <w:rPr>
          <w:sz w:val="24"/>
          <w:lang w:val="en-GB"/>
        </w:rPr>
        <w:t>to the final score of the clerkship.</w:t>
      </w:r>
    </w:p>
    <w:p w14:paraId="44FD2DD0" w14:textId="77777777" w:rsidR="00BE250E" w:rsidRDefault="00BE250E" w:rsidP="00F243BB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8"/>
          <w:szCs w:val="28"/>
          <w:lang w:val="en-GB"/>
        </w:rPr>
      </w:pPr>
    </w:p>
    <w:p w14:paraId="76762301" w14:textId="314C91B0" w:rsidR="00F243BB" w:rsidRPr="000E5ACD" w:rsidRDefault="00BE250E" w:rsidP="00F243BB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 xml:space="preserve">Calculation of </w:t>
      </w:r>
      <w:r w:rsidR="00C63554">
        <w:rPr>
          <w:rFonts w:cstheme="minorHAnsi"/>
          <w:b/>
          <w:bCs/>
          <w:sz w:val="28"/>
          <w:szCs w:val="28"/>
          <w:lang w:val="en-GB"/>
        </w:rPr>
        <w:t>Final Score of Clerkship</w:t>
      </w:r>
    </w:p>
    <w:p w14:paraId="2D29E3B6" w14:textId="77777777" w:rsidR="00F243BB" w:rsidRPr="000E5ACD" w:rsidRDefault="00F243BB" w:rsidP="00F243BB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4"/>
          <w:szCs w:val="28"/>
          <w:lang w:val="en-GB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3B09DF" w:rsidRPr="000E5ACD" w14:paraId="5452F1F3" w14:textId="77777777" w:rsidTr="00F243BB">
        <w:trPr>
          <w:trHeight w:val="454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B118AD2" w14:textId="7ED004BB" w:rsidR="003B09DF" w:rsidRPr="000E5ACD" w:rsidRDefault="00A8603A" w:rsidP="003B09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en-GB"/>
              </w:rPr>
              <w:t xml:space="preserve">Examination </w:t>
            </w:r>
            <w:r w:rsidR="00111848">
              <w:rPr>
                <w:rFonts w:cstheme="minorHAnsi"/>
                <w:b/>
                <w:bCs/>
                <w:sz w:val="24"/>
                <w:szCs w:val="28"/>
                <w:lang w:val="en-GB"/>
              </w:rPr>
              <w:t>Type</w:t>
            </w:r>
          </w:p>
        </w:tc>
        <w:tc>
          <w:tcPr>
            <w:tcW w:w="5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B075BA1" w14:textId="4640A0AC" w:rsidR="003B09DF" w:rsidRPr="000E5ACD" w:rsidRDefault="0085118A" w:rsidP="003B09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en-GB"/>
              </w:rPr>
              <w:t>Percentage</w:t>
            </w:r>
          </w:p>
        </w:tc>
      </w:tr>
      <w:tr w:rsidR="003B09DF" w:rsidRPr="000E5ACD" w14:paraId="76504AFA" w14:textId="77777777" w:rsidTr="00F243BB">
        <w:trPr>
          <w:trHeight w:val="454"/>
        </w:trPr>
        <w:tc>
          <w:tcPr>
            <w:tcW w:w="4961" w:type="dxa"/>
            <w:tcBorders>
              <w:top w:val="single" w:sz="4" w:space="0" w:color="FFFFFF" w:themeColor="background1"/>
            </w:tcBorders>
            <w:vAlign w:val="center"/>
          </w:tcPr>
          <w:p w14:paraId="0D18D58A" w14:textId="1672BBD0" w:rsidR="003B09DF" w:rsidRPr="000E5ACD" w:rsidRDefault="00642C39" w:rsidP="003B09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en-GB"/>
              </w:rPr>
              <w:t xml:space="preserve">Examination with </w:t>
            </w:r>
            <w:r w:rsidR="00336963">
              <w:rPr>
                <w:rFonts w:cstheme="minorHAnsi"/>
                <w:b/>
                <w:bCs/>
                <w:sz w:val="24"/>
                <w:szCs w:val="28"/>
                <w:lang w:val="en-GB"/>
              </w:rPr>
              <w:t>Open</w:t>
            </w:r>
            <w:r>
              <w:rPr>
                <w:rFonts w:cstheme="minorHAnsi"/>
                <w:b/>
                <w:bCs/>
                <w:sz w:val="24"/>
                <w:szCs w:val="28"/>
                <w:lang w:val="en-GB"/>
              </w:rPr>
              <w:t>-ended Questions</w:t>
            </w:r>
          </w:p>
        </w:tc>
        <w:tc>
          <w:tcPr>
            <w:tcW w:w="5104" w:type="dxa"/>
            <w:tcBorders>
              <w:top w:val="single" w:sz="4" w:space="0" w:color="FFFFFF" w:themeColor="background1"/>
            </w:tcBorders>
            <w:vAlign w:val="center"/>
          </w:tcPr>
          <w:p w14:paraId="0CC4D5F2" w14:textId="47C279BB" w:rsidR="003B09DF" w:rsidRPr="000E5ACD" w:rsidRDefault="00762C9E" w:rsidP="00C477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Cs/>
                <w:sz w:val="24"/>
                <w:szCs w:val="28"/>
                <w:lang w:val="en-GB"/>
              </w:rPr>
              <w:t>45</w:t>
            </w:r>
            <w:r w:rsidR="0085118A">
              <w:rPr>
                <w:rFonts w:cstheme="minorHAnsi"/>
                <w:bCs/>
                <w:sz w:val="24"/>
                <w:szCs w:val="28"/>
                <w:lang w:val="en-GB"/>
              </w:rPr>
              <w:t>%</w:t>
            </w:r>
          </w:p>
        </w:tc>
      </w:tr>
      <w:tr w:rsidR="00C47703" w:rsidRPr="000E5ACD" w14:paraId="26DFE122" w14:textId="77777777" w:rsidTr="00834CAB">
        <w:trPr>
          <w:trHeight w:val="454"/>
        </w:trPr>
        <w:tc>
          <w:tcPr>
            <w:tcW w:w="4961" w:type="dxa"/>
            <w:vAlign w:val="center"/>
          </w:tcPr>
          <w:p w14:paraId="01593D27" w14:textId="3E6634F3" w:rsidR="00C47703" w:rsidRPr="000E5ACD" w:rsidRDefault="00111848" w:rsidP="003B09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en-GB"/>
              </w:rPr>
              <w:t xml:space="preserve">Prescribing </w:t>
            </w:r>
            <w:r w:rsidR="006A4F66">
              <w:rPr>
                <w:rFonts w:cstheme="minorHAnsi"/>
                <w:b/>
                <w:bCs/>
                <w:sz w:val="24"/>
                <w:szCs w:val="28"/>
                <w:lang w:val="en-GB"/>
              </w:rPr>
              <w:t>performance</w:t>
            </w:r>
          </w:p>
        </w:tc>
        <w:tc>
          <w:tcPr>
            <w:tcW w:w="5104" w:type="dxa"/>
            <w:vAlign w:val="center"/>
          </w:tcPr>
          <w:p w14:paraId="578BBD09" w14:textId="3B96A7F0" w:rsidR="00C47703" w:rsidRPr="000E5ACD" w:rsidRDefault="00762C9E" w:rsidP="003B09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Cs/>
                <w:sz w:val="24"/>
                <w:szCs w:val="28"/>
                <w:lang w:val="en-GB"/>
              </w:rPr>
              <w:t>25%</w:t>
            </w:r>
          </w:p>
        </w:tc>
      </w:tr>
      <w:tr w:rsidR="00277C83" w:rsidRPr="000E5ACD" w14:paraId="7CA4AF13" w14:textId="77777777" w:rsidTr="00834CAB">
        <w:trPr>
          <w:trHeight w:val="454"/>
        </w:trPr>
        <w:tc>
          <w:tcPr>
            <w:tcW w:w="4961" w:type="dxa"/>
            <w:vAlign w:val="center"/>
          </w:tcPr>
          <w:p w14:paraId="75CC92A4" w14:textId="7E59899B" w:rsidR="00277C83" w:rsidRPr="000E5ACD" w:rsidRDefault="0085118A" w:rsidP="003B09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en-GB"/>
              </w:rPr>
              <w:t>Presentation</w:t>
            </w:r>
            <w:r w:rsidR="006A4F66">
              <w:rPr>
                <w:rFonts w:cstheme="minorHAnsi"/>
                <w:b/>
                <w:bCs/>
                <w:sz w:val="24"/>
                <w:szCs w:val="28"/>
                <w:lang w:val="en-GB"/>
              </w:rPr>
              <w:t xml:space="preserve"> performance</w:t>
            </w:r>
          </w:p>
        </w:tc>
        <w:tc>
          <w:tcPr>
            <w:tcW w:w="5104" w:type="dxa"/>
            <w:vAlign w:val="center"/>
          </w:tcPr>
          <w:p w14:paraId="44228DBF" w14:textId="34BEA26B" w:rsidR="00277C83" w:rsidRPr="000E5ACD" w:rsidRDefault="00762C9E" w:rsidP="003B09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8"/>
                <w:lang w:val="en-GB"/>
              </w:rPr>
            </w:pPr>
            <w:r>
              <w:rPr>
                <w:rFonts w:cstheme="minorHAnsi"/>
                <w:bCs/>
                <w:sz w:val="24"/>
                <w:szCs w:val="28"/>
                <w:lang w:val="en-GB"/>
              </w:rPr>
              <w:t>30%</w:t>
            </w:r>
          </w:p>
        </w:tc>
      </w:tr>
    </w:tbl>
    <w:p w14:paraId="54DD722C" w14:textId="77777777" w:rsidR="00F119C5" w:rsidRPr="000E5ACD" w:rsidRDefault="00F119C5" w:rsidP="00350E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486D2FE0" w14:textId="1FD26F61" w:rsidR="00E60567" w:rsidRDefault="00E60567">
      <w:pPr>
        <w:rPr>
          <w:rFonts w:cstheme="minorHAnsi"/>
          <w:b/>
          <w:bCs/>
          <w:sz w:val="28"/>
          <w:szCs w:val="36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br w:type="page"/>
      </w:r>
    </w:p>
    <w:p w14:paraId="0F1358FA" w14:textId="66CC5887" w:rsidR="00350E28" w:rsidRPr="000E5ACD" w:rsidRDefault="001045DD" w:rsidP="00350E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36"/>
          <w:lang w:val="en-GB"/>
        </w:rPr>
        <w:lastRenderedPageBreak/>
        <w:t>Recommended Sources for Rational Pharmacotherapy Clerkship</w:t>
      </w:r>
    </w:p>
    <w:p w14:paraId="74491ABA" w14:textId="77777777" w:rsidR="00AC6B21" w:rsidRPr="000E5ACD" w:rsidRDefault="00AC6B21" w:rsidP="00F243BB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"/>
          <w:szCs w:val="28"/>
          <w:lang w:val="en-GB"/>
        </w:rPr>
      </w:pPr>
    </w:p>
    <w:p w14:paraId="0777BBC4" w14:textId="16020B8F" w:rsidR="0056383F" w:rsidRPr="0056383F" w:rsidRDefault="0056383F" w:rsidP="0056383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56383F">
        <w:rPr>
          <w:rFonts w:cstheme="minorHAnsi"/>
          <w:bCs/>
          <w:sz w:val="28"/>
          <w:szCs w:val="28"/>
          <w:lang w:val="en-GB"/>
        </w:rPr>
        <w:t xml:space="preserve">De Vries, T. P. G. M, Henning, R. H,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Hogerzeil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, Hans V,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Fresle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, D. A, WHO Action Programme on Essential Drugs. et al. (‎1994)‎. Guide to good prescribing: a practical manual / authors: T. P. G. M. de Vries ... [‎et al.]‎; with contributions from F. M. Haaijer-Ruskamp and R. M. van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Gilst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>. World Health Organization</w:t>
      </w:r>
      <w:r w:rsidRPr="0056383F">
        <w:rPr>
          <w:rFonts w:cstheme="minorHAnsi"/>
          <w:bCs/>
          <w:sz w:val="28"/>
          <w:szCs w:val="28"/>
          <w:lang w:val="en-GB"/>
        </w:rPr>
        <w:tab/>
      </w:r>
    </w:p>
    <w:p w14:paraId="45F1827A" w14:textId="09238E65" w:rsidR="00AC6B21" w:rsidRDefault="0056383F" w:rsidP="0056383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56383F">
        <w:rPr>
          <w:rFonts w:cstheme="minorHAnsi"/>
          <w:bCs/>
          <w:sz w:val="28"/>
          <w:szCs w:val="28"/>
          <w:lang w:val="en-GB"/>
        </w:rPr>
        <w:t xml:space="preserve">T.C.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Sosyal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Güvenlik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Kurumu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.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Birinci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Basamak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Sağlık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Kurumlarında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Çalışan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Hekimlere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Yönelik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Akılcı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İlaç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Kullanımı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. Ed: Ahmet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Akıcı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. (2013) SGK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Yayın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No: 112; Ankara, ISBN: 978-605-4844-04-3.</w:t>
      </w:r>
      <w:r w:rsidRPr="0056383F">
        <w:rPr>
          <w:rFonts w:cstheme="minorHAnsi"/>
          <w:bCs/>
          <w:sz w:val="28"/>
          <w:szCs w:val="28"/>
          <w:lang w:val="en-GB"/>
        </w:rPr>
        <w:tab/>
        <w:t xml:space="preserve">T.C.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Sosyal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Güvenlik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Kurumu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.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Birinci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Basamak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Sağlık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Kurumlarında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Çalışan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Hekimlere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Yönelik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Akılcı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İlaç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Kullanımı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. Ed: Ahmet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Akıcı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. (2013) SGK </w:t>
      </w:r>
      <w:proofErr w:type="spellStart"/>
      <w:r w:rsidRPr="0056383F">
        <w:rPr>
          <w:rFonts w:cstheme="minorHAnsi"/>
          <w:bCs/>
          <w:sz w:val="28"/>
          <w:szCs w:val="28"/>
          <w:lang w:val="en-GB"/>
        </w:rPr>
        <w:t>Yayın</w:t>
      </w:r>
      <w:proofErr w:type="spellEnd"/>
      <w:r w:rsidRPr="0056383F">
        <w:rPr>
          <w:rFonts w:cstheme="minorHAnsi"/>
          <w:bCs/>
          <w:sz w:val="28"/>
          <w:szCs w:val="28"/>
          <w:lang w:val="en-GB"/>
        </w:rPr>
        <w:t xml:space="preserve"> No: 112; Ankara, ISBN: 978-605-4844-04-3.</w:t>
      </w:r>
    </w:p>
    <w:p w14:paraId="2EBD72AF" w14:textId="5E847223" w:rsidR="003212EE" w:rsidRDefault="003212EE" w:rsidP="0056383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proofErr w:type="spellStart"/>
      <w:r>
        <w:rPr>
          <w:rFonts w:cstheme="minorHAnsi"/>
          <w:bCs/>
          <w:sz w:val="28"/>
          <w:szCs w:val="28"/>
          <w:lang w:val="en-GB"/>
        </w:rPr>
        <w:t>Sağlık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Bakanlığı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Türkiye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İlaç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ve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Tıbbi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Cihaz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bCs/>
          <w:sz w:val="28"/>
          <w:szCs w:val="28"/>
          <w:lang w:val="en-GB"/>
        </w:rPr>
        <w:t>Kurumu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 KÜB/KT </w:t>
      </w:r>
      <w:proofErr w:type="spellStart"/>
      <w:r>
        <w:rPr>
          <w:rFonts w:cstheme="minorHAnsi"/>
          <w:bCs/>
          <w:sz w:val="28"/>
          <w:szCs w:val="28"/>
          <w:lang w:val="en-GB"/>
        </w:rPr>
        <w:t>Listesi</w:t>
      </w:r>
      <w:proofErr w:type="spellEnd"/>
      <w:r>
        <w:rPr>
          <w:rFonts w:cstheme="minorHAnsi"/>
          <w:bCs/>
          <w:sz w:val="28"/>
          <w:szCs w:val="28"/>
          <w:lang w:val="en-GB"/>
        </w:rPr>
        <w:t xml:space="preserve">. </w:t>
      </w:r>
      <w:hyperlink r:id="rId11" w:history="1">
        <w:r w:rsidRPr="002F6E57">
          <w:rPr>
            <w:rStyle w:val="Hyperlink"/>
            <w:rFonts w:cstheme="minorHAnsi"/>
            <w:bCs/>
            <w:sz w:val="28"/>
            <w:szCs w:val="28"/>
            <w:lang w:val="en-GB"/>
          </w:rPr>
          <w:t>https://www.titck.gov.tr/kubkt</w:t>
        </w:r>
      </w:hyperlink>
    </w:p>
    <w:p w14:paraId="341A6BCB" w14:textId="03D57385" w:rsidR="0056383F" w:rsidRDefault="007C4939" w:rsidP="0056383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C4939">
        <w:rPr>
          <w:rFonts w:cstheme="minorHAnsi"/>
          <w:bCs/>
          <w:sz w:val="28"/>
          <w:szCs w:val="28"/>
          <w:lang w:val="en-GB"/>
        </w:rPr>
        <w:t xml:space="preserve">Williams B, Mancia G, Spiering W,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Agabiti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Rosei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E, Azizi M,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Burnier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M, Clement DL, Coca A, de Simone G,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Dominiczak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A, Kahan T, Mahfoud F, Redon J,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Ruilope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L,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Zanchetti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A, Kerins M, Kjeldsen SE, Kreutz R, Laurent S, Lip GYH, McManus R, Narkiewicz K, Ruschitzka F,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Schmieder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RE,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Shlyakhto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E,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Tsioufis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C,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Aboyans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V,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Desormais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I; ESC Scientific Document Group. 2018 ESC/ESH Guidelines for the management of arterial hypertension. Eur Heart J. 2018 Sep 1;39(33):3021-3104. </w:t>
      </w:r>
    </w:p>
    <w:p w14:paraId="6CA6C81E" w14:textId="0A6A0C8A" w:rsidR="007C4939" w:rsidRDefault="007C4939" w:rsidP="0056383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C4939">
        <w:rPr>
          <w:rFonts w:cstheme="minorHAnsi"/>
          <w:bCs/>
          <w:sz w:val="28"/>
          <w:szCs w:val="28"/>
          <w:lang w:val="en-GB"/>
        </w:rPr>
        <w:t xml:space="preserve">Chow AW, Benninger MS, Brook I, Brozek JL, Goldstein EJ, Hicks LA,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Pankey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GA,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Seleznick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M, </w:t>
      </w:r>
      <w:proofErr w:type="spellStart"/>
      <w:r w:rsidRPr="007C4939">
        <w:rPr>
          <w:rFonts w:cstheme="minorHAnsi"/>
          <w:bCs/>
          <w:sz w:val="28"/>
          <w:szCs w:val="28"/>
          <w:lang w:val="en-GB"/>
        </w:rPr>
        <w:t>Volturo</w:t>
      </w:r>
      <w:proofErr w:type="spellEnd"/>
      <w:r w:rsidRPr="007C4939">
        <w:rPr>
          <w:rFonts w:cstheme="minorHAnsi"/>
          <w:bCs/>
          <w:sz w:val="28"/>
          <w:szCs w:val="28"/>
          <w:lang w:val="en-GB"/>
        </w:rPr>
        <w:t xml:space="preserve"> G, Wald ER, File TM Jr; Infectious Diseases Society of America. IDSA clinical practice guideline for acute bacterial rhinosinusitis in children and adults. Clin Infect Dis. 2012 Apr;54(8</w:t>
      </w:r>
      <w:proofErr w:type="gramStart"/>
      <w:r w:rsidRPr="007C4939">
        <w:rPr>
          <w:rFonts w:cstheme="minorHAnsi"/>
          <w:bCs/>
          <w:sz w:val="28"/>
          <w:szCs w:val="28"/>
          <w:lang w:val="en-GB"/>
        </w:rPr>
        <w:t>):e</w:t>
      </w:r>
      <w:proofErr w:type="gramEnd"/>
      <w:r w:rsidRPr="007C4939">
        <w:rPr>
          <w:rFonts w:cstheme="minorHAnsi"/>
          <w:bCs/>
          <w:sz w:val="28"/>
          <w:szCs w:val="28"/>
          <w:lang w:val="en-GB"/>
        </w:rPr>
        <w:t>72-e112.</w:t>
      </w:r>
    </w:p>
    <w:p w14:paraId="5B238291" w14:textId="70DA5AAC" w:rsidR="007C4939" w:rsidRPr="000E5ACD" w:rsidRDefault="003212EE" w:rsidP="0056383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3212EE">
        <w:rPr>
          <w:rFonts w:cstheme="minorHAnsi"/>
          <w:bCs/>
          <w:sz w:val="28"/>
          <w:szCs w:val="28"/>
          <w:lang w:val="en-GB"/>
        </w:rPr>
        <w:t>Aring AM, Chan MM. Current Concepts in Adult Acute Rhinosinusitis. Am Fam Physician. 2016 Jul 15;94(2):97-105. PMID: 27419326.</w:t>
      </w:r>
    </w:p>
    <w:p w14:paraId="5D27545E" w14:textId="77777777" w:rsidR="00AC6B21" w:rsidRPr="000E5ACD" w:rsidRDefault="00AC6B21" w:rsidP="00AC6B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n-GB" w:eastAsia="tr-TR"/>
        </w:rPr>
      </w:pPr>
    </w:p>
    <w:p w14:paraId="48DC7004" w14:textId="77777777" w:rsidR="00837DFE" w:rsidRPr="000E5ACD" w:rsidRDefault="00837DFE" w:rsidP="00350E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sectPr w:rsidR="00837DFE" w:rsidRPr="000E5ACD" w:rsidSect="003B09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OOEnc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D10"/>
    <w:multiLevelType w:val="hybridMultilevel"/>
    <w:tmpl w:val="219476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F26"/>
    <w:multiLevelType w:val="hybridMultilevel"/>
    <w:tmpl w:val="C930B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DE6"/>
    <w:multiLevelType w:val="hybridMultilevel"/>
    <w:tmpl w:val="175E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48E"/>
    <w:multiLevelType w:val="hybridMultilevel"/>
    <w:tmpl w:val="D00267F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2BD51EF"/>
    <w:multiLevelType w:val="hybridMultilevel"/>
    <w:tmpl w:val="46F469EE"/>
    <w:lvl w:ilvl="0" w:tplc="5B681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2"/>
    <w:rsid w:val="000243EA"/>
    <w:rsid w:val="00061EA2"/>
    <w:rsid w:val="00074485"/>
    <w:rsid w:val="0009090A"/>
    <w:rsid w:val="00091162"/>
    <w:rsid w:val="000B3EEE"/>
    <w:rsid w:val="000B5DF9"/>
    <w:rsid w:val="000C64DE"/>
    <w:rsid w:val="000C6D29"/>
    <w:rsid w:val="000E5ACD"/>
    <w:rsid w:val="000F79BC"/>
    <w:rsid w:val="001045DD"/>
    <w:rsid w:val="00111848"/>
    <w:rsid w:val="001138A0"/>
    <w:rsid w:val="001154D9"/>
    <w:rsid w:val="001158BE"/>
    <w:rsid w:val="00116B58"/>
    <w:rsid w:val="0012673A"/>
    <w:rsid w:val="001611A0"/>
    <w:rsid w:val="001A36F2"/>
    <w:rsid w:val="001A518B"/>
    <w:rsid w:val="001B21A9"/>
    <w:rsid w:val="001C40D9"/>
    <w:rsid w:val="001C489C"/>
    <w:rsid w:val="001C5BE0"/>
    <w:rsid w:val="001D55A1"/>
    <w:rsid w:val="001D6E6D"/>
    <w:rsid w:val="001F0842"/>
    <w:rsid w:val="001F3988"/>
    <w:rsid w:val="001F622E"/>
    <w:rsid w:val="00201492"/>
    <w:rsid w:val="0020336B"/>
    <w:rsid w:val="002033C2"/>
    <w:rsid w:val="0022229C"/>
    <w:rsid w:val="0023515B"/>
    <w:rsid w:val="00235346"/>
    <w:rsid w:val="00277C83"/>
    <w:rsid w:val="00291B3E"/>
    <w:rsid w:val="002933A7"/>
    <w:rsid w:val="002B0A21"/>
    <w:rsid w:val="002B488D"/>
    <w:rsid w:val="002E5C7C"/>
    <w:rsid w:val="003212EE"/>
    <w:rsid w:val="003223EB"/>
    <w:rsid w:val="00336963"/>
    <w:rsid w:val="00342182"/>
    <w:rsid w:val="00350E28"/>
    <w:rsid w:val="00392112"/>
    <w:rsid w:val="003B07B0"/>
    <w:rsid w:val="003B09DF"/>
    <w:rsid w:val="003B65D9"/>
    <w:rsid w:val="003C0336"/>
    <w:rsid w:val="003E3831"/>
    <w:rsid w:val="003F5D3C"/>
    <w:rsid w:val="00414A86"/>
    <w:rsid w:val="00433F9E"/>
    <w:rsid w:val="004354FC"/>
    <w:rsid w:val="004359C0"/>
    <w:rsid w:val="0045154B"/>
    <w:rsid w:val="00457602"/>
    <w:rsid w:val="00457755"/>
    <w:rsid w:val="00467AD7"/>
    <w:rsid w:val="004703CD"/>
    <w:rsid w:val="00471334"/>
    <w:rsid w:val="00486B88"/>
    <w:rsid w:val="004874C1"/>
    <w:rsid w:val="00495431"/>
    <w:rsid w:val="004964BB"/>
    <w:rsid w:val="004A405B"/>
    <w:rsid w:val="004B0E3A"/>
    <w:rsid w:val="004B5D3F"/>
    <w:rsid w:val="004C42F7"/>
    <w:rsid w:val="004D03BE"/>
    <w:rsid w:val="004D4457"/>
    <w:rsid w:val="004F68E8"/>
    <w:rsid w:val="004F6DF1"/>
    <w:rsid w:val="004F7BDC"/>
    <w:rsid w:val="00512987"/>
    <w:rsid w:val="00525964"/>
    <w:rsid w:val="00526174"/>
    <w:rsid w:val="00530BEF"/>
    <w:rsid w:val="00552BAC"/>
    <w:rsid w:val="00555243"/>
    <w:rsid w:val="0056383F"/>
    <w:rsid w:val="005718D2"/>
    <w:rsid w:val="00573A31"/>
    <w:rsid w:val="00576B6F"/>
    <w:rsid w:val="00585B97"/>
    <w:rsid w:val="005A0149"/>
    <w:rsid w:val="005E69E8"/>
    <w:rsid w:val="005E7F9F"/>
    <w:rsid w:val="00601021"/>
    <w:rsid w:val="006304CE"/>
    <w:rsid w:val="00642C39"/>
    <w:rsid w:val="00653BDA"/>
    <w:rsid w:val="006552C8"/>
    <w:rsid w:val="006718A6"/>
    <w:rsid w:val="006765E6"/>
    <w:rsid w:val="006A1D30"/>
    <w:rsid w:val="006A4F66"/>
    <w:rsid w:val="006B55E9"/>
    <w:rsid w:val="006D3FD6"/>
    <w:rsid w:val="006E620E"/>
    <w:rsid w:val="007053A9"/>
    <w:rsid w:val="0070720D"/>
    <w:rsid w:val="00724F19"/>
    <w:rsid w:val="00731F56"/>
    <w:rsid w:val="00737919"/>
    <w:rsid w:val="00741FBF"/>
    <w:rsid w:val="0075222D"/>
    <w:rsid w:val="00752B7E"/>
    <w:rsid w:val="0075464E"/>
    <w:rsid w:val="007571C0"/>
    <w:rsid w:val="00762C9E"/>
    <w:rsid w:val="00767D8B"/>
    <w:rsid w:val="007814D2"/>
    <w:rsid w:val="00782B26"/>
    <w:rsid w:val="007A1730"/>
    <w:rsid w:val="007A602C"/>
    <w:rsid w:val="007B5EBA"/>
    <w:rsid w:val="007C4939"/>
    <w:rsid w:val="007F0434"/>
    <w:rsid w:val="007F664E"/>
    <w:rsid w:val="00813C6C"/>
    <w:rsid w:val="00823B32"/>
    <w:rsid w:val="008326EF"/>
    <w:rsid w:val="00834CAB"/>
    <w:rsid w:val="0083637D"/>
    <w:rsid w:val="008369C3"/>
    <w:rsid w:val="00837DFE"/>
    <w:rsid w:val="0085118A"/>
    <w:rsid w:val="00864AC5"/>
    <w:rsid w:val="008665B1"/>
    <w:rsid w:val="008912CC"/>
    <w:rsid w:val="008949E8"/>
    <w:rsid w:val="00895419"/>
    <w:rsid w:val="0089758D"/>
    <w:rsid w:val="008B1A68"/>
    <w:rsid w:val="008D6690"/>
    <w:rsid w:val="008E5446"/>
    <w:rsid w:val="009047A7"/>
    <w:rsid w:val="00923A4D"/>
    <w:rsid w:val="00934D37"/>
    <w:rsid w:val="009439B7"/>
    <w:rsid w:val="00950107"/>
    <w:rsid w:val="00964B6B"/>
    <w:rsid w:val="009668D6"/>
    <w:rsid w:val="009669D6"/>
    <w:rsid w:val="00986C6A"/>
    <w:rsid w:val="00990790"/>
    <w:rsid w:val="009A1C6B"/>
    <w:rsid w:val="009A54A5"/>
    <w:rsid w:val="009C0825"/>
    <w:rsid w:val="009D5049"/>
    <w:rsid w:val="009D526E"/>
    <w:rsid w:val="009F60AC"/>
    <w:rsid w:val="009F71D1"/>
    <w:rsid w:val="00A03777"/>
    <w:rsid w:val="00A05BEE"/>
    <w:rsid w:val="00A06363"/>
    <w:rsid w:val="00A2175A"/>
    <w:rsid w:val="00A2350F"/>
    <w:rsid w:val="00A26D8D"/>
    <w:rsid w:val="00A320E9"/>
    <w:rsid w:val="00A335AD"/>
    <w:rsid w:val="00A438EE"/>
    <w:rsid w:val="00A519DE"/>
    <w:rsid w:val="00A522A4"/>
    <w:rsid w:val="00A57A80"/>
    <w:rsid w:val="00A65190"/>
    <w:rsid w:val="00A75F7A"/>
    <w:rsid w:val="00A77F7F"/>
    <w:rsid w:val="00A807C2"/>
    <w:rsid w:val="00A8603A"/>
    <w:rsid w:val="00A878F9"/>
    <w:rsid w:val="00A95735"/>
    <w:rsid w:val="00AA3DDE"/>
    <w:rsid w:val="00AB3215"/>
    <w:rsid w:val="00AB4FC0"/>
    <w:rsid w:val="00AC0C2C"/>
    <w:rsid w:val="00AC1591"/>
    <w:rsid w:val="00AC6B21"/>
    <w:rsid w:val="00AE40D5"/>
    <w:rsid w:val="00AF2452"/>
    <w:rsid w:val="00AF32CF"/>
    <w:rsid w:val="00AF3FE1"/>
    <w:rsid w:val="00AF5223"/>
    <w:rsid w:val="00B00753"/>
    <w:rsid w:val="00B00EBA"/>
    <w:rsid w:val="00B12F14"/>
    <w:rsid w:val="00B14887"/>
    <w:rsid w:val="00B40406"/>
    <w:rsid w:val="00B519EB"/>
    <w:rsid w:val="00B57457"/>
    <w:rsid w:val="00B9434A"/>
    <w:rsid w:val="00B96726"/>
    <w:rsid w:val="00BA66A5"/>
    <w:rsid w:val="00BB2B8E"/>
    <w:rsid w:val="00BC0263"/>
    <w:rsid w:val="00BE250E"/>
    <w:rsid w:val="00C261B5"/>
    <w:rsid w:val="00C30759"/>
    <w:rsid w:val="00C404FC"/>
    <w:rsid w:val="00C47703"/>
    <w:rsid w:val="00C60EC8"/>
    <w:rsid w:val="00C62F26"/>
    <w:rsid w:val="00C63554"/>
    <w:rsid w:val="00C664BF"/>
    <w:rsid w:val="00C7000D"/>
    <w:rsid w:val="00C757E5"/>
    <w:rsid w:val="00C8047B"/>
    <w:rsid w:val="00CA4D4F"/>
    <w:rsid w:val="00CB5EB3"/>
    <w:rsid w:val="00CC27C5"/>
    <w:rsid w:val="00CE05A7"/>
    <w:rsid w:val="00CE19D5"/>
    <w:rsid w:val="00D07231"/>
    <w:rsid w:val="00D1254B"/>
    <w:rsid w:val="00D15BC1"/>
    <w:rsid w:val="00D267C4"/>
    <w:rsid w:val="00D279DC"/>
    <w:rsid w:val="00D40107"/>
    <w:rsid w:val="00D62E7D"/>
    <w:rsid w:val="00D75D70"/>
    <w:rsid w:val="00D81987"/>
    <w:rsid w:val="00DC1332"/>
    <w:rsid w:val="00E554E6"/>
    <w:rsid w:val="00E60567"/>
    <w:rsid w:val="00E648FD"/>
    <w:rsid w:val="00E658EA"/>
    <w:rsid w:val="00EA2213"/>
    <w:rsid w:val="00EB0E72"/>
    <w:rsid w:val="00EC13AE"/>
    <w:rsid w:val="00EC78E3"/>
    <w:rsid w:val="00EE3D5B"/>
    <w:rsid w:val="00EE5624"/>
    <w:rsid w:val="00F119C5"/>
    <w:rsid w:val="00F243BB"/>
    <w:rsid w:val="00F26534"/>
    <w:rsid w:val="00F2698B"/>
    <w:rsid w:val="00F330AF"/>
    <w:rsid w:val="00F3678E"/>
    <w:rsid w:val="00F402E7"/>
    <w:rsid w:val="00F474ED"/>
    <w:rsid w:val="00F52AE4"/>
    <w:rsid w:val="00F72E4D"/>
    <w:rsid w:val="00F73BB8"/>
    <w:rsid w:val="00F750D1"/>
    <w:rsid w:val="00F76CC0"/>
    <w:rsid w:val="00FA3BAD"/>
    <w:rsid w:val="00FB3A22"/>
    <w:rsid w:val="00FB6EE1"/>
    <w:rsid w:val="00FB7543"/>
    <w:rsid w:val="00FE0F93"/>
    <w:rsid w:val="00FE40F6"/>
    <w:rsid w:val="00FE4336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38DA8"/>
  <w15:chartTrackingRefBased/>
  <w15:docId w15:val="{B304CE56-A5D6-4343-B0F5-B8776B1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tck.gov.tr/kubk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D638320AE3046BCED05F8F598A72A" ma:contentTypeVersion="12" ma:contentTypeDescription="Create a new document." ma:contentTypeScope="" ma:versionID="688e8b60f20af6a4a9a95172676ceb19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0b150748b044ad4f40fdcefe3ba5e43c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F07B8-980F-439A-A421-DF55EFE16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D399F-AC6C-4CF1-87CA-011CB005E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AB7E2-DF91-4926-A870-6CCAC629F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CE740-24AF-4537-A2C5-21E8F90E8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ŞEN ( Kalite )</dc:creator>
  <cp:keywords/>
  <dc:description/>
  <cp:lastModifiedBy>Zübeyir BAYRAKTAROĞLU</cp:lastModifiedBy>
  <cp:revision>2</cp:revision>
  <cp:lastPrinted>2018-09-14T05:44:00Z</cp:lastPrinted>
  <dcterms:created xsi:type="dcterms:W3CDTF">2021-12-13T19:57:00Z</dcterms:created>
  <dcterms:modified xsi:type="dcterms:W3CDTF">2021-12-13T19:57:00Z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0x01010072CD638320AE3046BCED05F8F598A72A</vt:lpwstr>
  </property>
</Properties>
</file>